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3D893" w14:textId="09169F22" w:rsidR="008F64BE" w:rsidRDefault="008F64BE" w:rsidP="00CB75C3">
      <w:pPr>
        <w:pStyle w:val="Heading2"/>
        <w:rPr>
          <w:b/>
          <w:sz w:val="28"/>
          <w:szCs w:val="28"/>
        </w:rPr>
      </w:pPr>
    </w:p>
    <w:p w14:paraId="49E18D3C" w14:textId="71A88A74" w:rsidR="00CB75C3" w:rsidRPr="00D61DDA" w:rsidRDefault="00D61DDA" w:rsidP="00D61DDA">
      <w:pPr>
        <w:spacing w:after="0" w:line="240" w:lineRule="auto"/>
        <w:jc w:val="center"/>
        <w:rPr>
          <w:b/>
          <w:bCs/>
          <w:sz w:val="28"/>
          <w:szCs w:val="28"/>
        </w:rPr>
      </w:pPr>
      <w:r w:rsidRPr="00D61DDA">
        <w:rPr>
          <w:b/>
          <w:bCs/>
          <w:sz w:val="28"/>
          <w:szCs w:val="28"/>
        </w:rPr>
        <w:t>Deerview Equine Interventions</w:t>
      </w:r>
    </w:p>
    <w:p w14:paraId="4EB2956F" w14:textId="4D59308E" w:rsidR="00D61DDA" w:rsidRPr="00D61DDA" w:rsidRDefault="00D61DDA" w:rsidP="00D61DDA">
      <w:pPr>
        <w:spacing w:after="0" w:line="240" w:lineRule="auto"/>
        <w:jc w:val="center"/>
        <w:rPr>
          <w:b/>
          <w:bCs/>
          <w:sz w:val="28"/>
          <w:szCs w:val="28"/>
        </w:rPr>
      </w:pPr>
      <w:r w:rsidRPr="00D61DDA">
        <w:rPr>
          <w:b/>
          <w:bCs/>
          <w:sz w:val="28"/>
          <w:szCs w:val="28"/>
        </w:rPr>
        <w:t>Data Protection Policy (including privacy notice)</w:t>
      </w:r>
    </w:p>
    <w:p w14:paraId="1E2238BF" w14:textId="77777777" w:rsidR="00D61DDA" w:rsidRDefault="00D61DDA" w:rsidP="00CB75C3">
      <w:pPr>
        <w:rPr>
          <w:b/>
        </w:rPr>
      </w:pPr>
    </w:p>
    <w:p w14:paraId="240A75CB" w14:textId="77777777" w:rsidR="00D61DDA" w:rsidRDefault="00D61DDA" w:rsidP="00D61DDA">
      <w:pPr>
        <w:spacing w:after="0" w:line="240" w:lineRule="auto"/>
        <w:rPr>
          <w:b/>
        </w:rPr>
      </w:pPr>
      <w:r w:rsidRPr="00D61DDA">
        <w:rPr>
          <w:b/>
        </w:rPr>
        <w:t xml:space="preserve">Data Controller </w:t>
      </w:r>
    </w:p>
    <w:p w14:paraId="689CA0FD" w14:textId="24376DFD" w:rsidR="00CB75C3" w:rsidRPr="00D61DDA" w:rsidRDefault="00F13068" w:rsidP="00D61DDA">
      <w:pPr>
        <w:spacing w:after="0" w:line="240" w:lineRule="auto"/>
        <w:rPr>
          <w:b/>
        </w:rPr>
      </w:pPr>
      <w:r>
        <w:rPr>
          <w:bCs/>
        </w:rPr>
        <w:t>Deerview Equine Interventions</w:t>
      </w:r>
      <w:r w:rsidR="001350EE" w:rsidRPr="008F209A">
        <w:rPr>
          <w:bCs/>
        </w:rPr>
        <w:t xml:space="preserve"> </w:t>
      </w:r>
      <w:r w:rsidR="00CB75C3" w:rsidRPr="008F209A">
        <w:rPr>
          <w:bCs/>
        </w:rPr>
        <w:t>is the</w:t>
      </w:r>
      <w:r w:rsidR="00CB75C3" w:rsidRPr="008F209A">
        <w:rPr>
          <w:b/>
          <w:bCs/>
        </w:rPr>
        <w:t xml:space="preserve"> </w:t>
      </w:r>
      <w:r w:rsidR="00CB75C3" w:rsidRPr="008F209A">
        <w:t>Dat</w:t>
      </w:r>
      <w:r w:rsidR="00C759F1">
        <w:t xml:space="preserve">a Controller under the Act, which means that they determine what purposed personal information held, will be used for.  </w:t>
      </w:r>
      <w:r w:rsidR="008F209A">
        <w:t xml:space="preserve">  </w:t>
      </w:r>
      <w:r w:rsidR="00CB75C3" w:rsidRPr="00107ED5">
        <w:t>They are responsible for</w:t>
      </w:r>
      <w:r w:rsidR="008F209A">
        <w:t xml:space="preserve"> tasks as defined in Article 39</w:t>
      </w:r>
      <w:r w:rsidR="00C03973">
        <w:t xml:space="preserve"> of General Data Protection Regulation.  This includes</w:t>
      </w:r>
      <w:r w:rsidR="00CB75C3" w:rsidRPr="00107ED5">
        <w:t xml:space="preserve"> notifying the Information Commissioner of the data </w:t>
      </w:r>
      <w:r w:rsidR="00C03973">
        <w:t>Deerview Equine Interventions</w:t>
      </w:r>
      <w:r w:rsidR="00CB75C3" w:rsidRPr="00107ED5">
        <w:t xml:space="preserve"> (</w:t>
      </w:r>
      <w:r w:rsidR="003D092B">
        <w:t>DEI</w:t>
      </w:r>
      <w:r w:rsidR="00CB75C3" w:rsidRPr="00107ED5">
        <w:t xml:space="preserve">) holds or is likely to hold, and the general purposes that this data will be used for.  </w:t>
      </w:r>
      <w:r w:rsidR="00A4073E">
        <w:t>Registered with ICO 10/10/2022, renewed 09/10/</w:t>
      </w:r>
      <w:r>
        <w:t>202</w:t>
      </w:r>
      <w:r w:rsidR="00CA19EC">
        <w:t>4</w:t>
      </w:r>
    </w:p>
    <w:p w14:paraId="5BD90B4F" w14:textId="2E284E7E" w:rsidR="00CB75C3" w:rsidRPr="00AB3E73" w:rsidRDefault="00CB75C3" w:rsidP="00CB75C3">
      <w:pPr>
        <w:pStyle w:val="BodyText"/>
        <w:spacing w:before="240" w:after="240"/>
        <w:rPr>
          <w:rFonts w:asciiTheme="minorHAnsi" w:hAnsiTheme="minorHAnsi"/>
          <w:sz w:val="22"/>
          <w:szCs w:val="22"/>
        </w:rPr>
      </w:pPr>
      <w:r w:rsidRPr="0035240B">
        <w:rPr>
          <w:rFonts w:asciiTheme="minorHAnsi" w:hAnsiTheme="minorHAnsi"/>
          <w:sz w:val="22"/>
          <w:szCs w:val="22"/>
        </w:rPr>
        <w:t xml:space="preserve">In case of any queries or questions in relation to this policy please contact </w:t>
      </w:r>
      <w:r w:rsidR="00D61DDA">
        <w:rPr>
          <w:rFonts w:asciiTheme="minorHAnsi" w:hAnsiTheme="minorHAnsi"/>
          <w:sz w:val="22"/>
          <w:szCs w:val="22"/>
        </w:rPr>
        <w:t>DEI</w:t>
      </w:r>
      <w:r w:rsidRPr="0035240B">
        <w:rPr>
          <w:rFonts w:asciiTheme="minorHAnsi" w:hAnsiTheme="minorHAnsi"/>
          <w:sz w:val="22"/>
          <w:szCs w:val="22"/>
        </w:rPr>
        <w:t xml:space="preserve"> Data </w:t>
      </w:r>
      <w:r w:rsidR="0035240B" w:rsidRPr="0035240B">
        <w:rPr>
          <w:rFonts w:asciiTheme="minorHAnsi" w:hAnsiTheme="minorHAnsi"/>
          <w:sz w:val="22"/>
          <w:szCs w:val="22"/>
        </w:rPr>
        <w:t xml:space="preserve">Protection </w:t>
      </w:r>
      <w:r w:rsidR="00F13068">
        <w:rPr>
          <w:rFonts w:asciiTheme="minorHAnsi" w:hAnsiTheme="minorHAnsi"/>
          <w:sz w:val="22"/>
          <w:szCs w:val="22"/>
        </w:rPr>
        <w:t>Lead</w:t>
      </w:r>
      <w:r w:rsidR="0035240B" w:rsidRPr="0035240B">
        <w:rPr>
          <w:rFonts w:asciiTheme="minorHAnsi" w:hAnsiTheme="minorHAnsi"/>
          <w:sz w:val="22"/>
          <w:szCs w:val="22"/>
        </w:rPr>
        <w:t xml:space="preserve"> – Joanne Tucker</w:t>
      </w:r>
      <w:r w:rsidR="0035240B">
        <w:rPr>
          <w:rFonts w:asciiTheme="minorHAnsi" w:hAnsiTheme="minorHAnsi"/>
          <w:sz w:val="22"/>
          <w:szCs w:val="22"/>
        </w:rPr>
        <w:t xml:space="preserve">, </w:t>
      </w:r>
      <w:hyperlink r:id="rId7" w:history="1">
        <w:r w:rsidR="0035240B" w:rsidRPr="00FF4CC0">
          <w:rPr>
            <w:rStyle w:val="Hyperlink"/>
            <w:rFonts w:asciiTheme="minorHAnsi" w:hAnsiTheme="minorHAnsi"/>
            <w:sz w:val="22"/>
            <w:szCs w:val="22"/>
          </w:rPr>
          <w:t>info@deerviewequineinterventions.org</w:t>
        </w:r>
      </w:hyperlink>
      <w:r w:rsidR="0035240B">
        <w:rPr>
          <w:rFonts w:asciiTheme="minorHAnsi" w:hAnsiTheme="minorHAnsi"/>
          <w:sz w:val="22"/>
          <w:szCs w:val="22"/>
        </w:rPr>
        <w:t>, 07341 041045</w:t>
      </w:r>
    </w:p>
    <w:p w14:paraId="0C866AE5" w14:textId="28892A0E" w:rsidR="00D61DDA" w:rsidRPr="00D61DDA" w:rsidRDefault="00D61DDA" w:rsidP="00CB75C3">
      <w:pPr>
        <w:pStyle w:val="Heading2"/>
        <w:rPr>
          <w:rFonts w:asciiTheme="minorHAnsi" w:hAnsiTheme="minorHAnsi"/>
          <w:b/>
          <w:bCs/>
          <w:color w:val="auto"/>
          <w:sz w:val="22"/>
          <w:szCs w:val="22"/>
        </w:rPr>
      </w:pPr>
      <w:r w:rsidRPr="00D61DDA">
        <w:rPr>
          <w:rFonts w:asciiTheme="minorHAnsi" w:hAnsiTheme="minorHAnsi"/>
          <w:b/>
          <w:bCs/>
          <w:color w:val="auto"/>
          <w:sz w:val="22"/>
          <w:szCs w:val="22"/>
        </w:rPr>
        <w:t>Introduction</w:t>
      </w:r>
    </w:p>
    <w:p w14:paraId="30BE84E5" w14:textId="63248EC8" w:rsidR="00CB75C3" w:rsidRDefault="003D092B" w:rsidP="00E46827">
      <w:pPr>
        <w:pStyle w:val="Heading2"/>
        <w:spacing w:line="240" w:lineRule="auto"/>
        <w:rPr>
          <w:rFonts w:asciiTheme="minorHAnsi" w:hAnsiTheme="minorHAnsi"/>
          <w:color w:val="auto"/>
          <w:sz w:val="22"/>
          <w:szCs w:val="22"/>
        </w:rPr>
      </w:pPr>
      <w:r>
        <w:rPr>
          <w:rFonts w:asciiTheme="minorHAnsi" w:hAnsiTheme="minorHAnsi"/>
          <w:color w:val="auto"/>
          <w:sz w:val="22"/>
          <w:szCs w:val="22"/>
        </w:rPr>
        <w:t>DEI</w:t>
      </w:r>
      <w:r w:rsidR="00CB75C3" w:rsidRPr="00917B8C">
        <w:rPr>
          <w:rFonts w:asciiTheme="minorHAnsi" w:hAnsiTheme="minorHAnsi"/>
          <w:color w:val="auto"/>
          <w:sz w:val="22"/>
          <w:szCs w:val="22"/>
        </w:rPr>
        <w:t xml:space="preserve"> needs to collect and use certain types of information about the Individuals who come into contact with </w:t>
      </w:r>
      <w:r w:rsidR="00B2357A">
        <w:rPr>
          <w:rFonts w:asciiTheme="minorHAnsi" w:hAnsiTheme="minorHAnsi"/>
          <w:color w:val="auto"/>
          <w:sz w:val="22"/>
          <w:szCs w:val="22"/>
        </w:rPr>
        <w:t xml:space="preserve">DEI </w:t>
      </w:r>
      <w:r w:rsidR="00CB75C3" w:rsidRPr="00917B8C">
        <w:rPr>
          <w:rFonts w:asciiTheme="minorHAnsi" w:hAnsiTheme="minorHAnsi"/>
          <w:color w:val="auto"/>
          <w:sz w:val="22"/>
          <w:szCs w:val="22"/>
        </w:rPr>
        <w:t>in order to carry on our work. This personal information must be collected and dealt with appropriately</w:t>
      </w:r>
      <w:r w:rsidR="00CB75C3">
        <w:rPr>
          <w:rFonts w:asciiTheme="minorHAnsi" w:hAnsiTheme="minorHAnsi"/>
          <w:color w:val="auto"/>
          <w:sz w:val="22"/>
          <w:szCs w:val="22"/>
        </w:rPr>
        <w:t>,</w:t>
      </w:r>
      <w:r w:rsidR="00CB75C3" w:rsidRPr="00917B8C">
        <w:rPr>
          <w:rFonts w:asciiTheme="minorHAnsi" w:hAnsiTheme="minorHAnsi"/>
          <w:color w:val="auto"/>
          <w:sz w:val="22"/>
          <w:szCs w:val="22"/>
        </w:rPr>
        <w:t xml:space="preserve"> whether collected on paper, stored in a computer database, or recorded on other material and there are safeguards to ensure this under the</w:t>
      </w:r>
      <w:r w:rsidR="00CB75C3">
        <w:rPr>
          <w:rFonts w:asciiTheme="minorHAnsi" w:hAnsiTheme="minorHAnsi"/>
          <w:color w:val="auto"/>
          <w:sz w:val="22"/>
          <w:szCs w:val="22"/>
        </w:rPr>
        <w:t xml:space="preserve"> law.</w:t>
      </w:r>
    </w:p>
    <w:p w14:paraId="0EDAB682" w14:textId="77777777" w:rsidR="00E46827" w:rsidRDefault="00E46827" w:rsidP="00E46827">
      <w:pPr>
        <w:spacing w:line="240" w:lineRule="auto"/>
      </w:pPr>
    </w:p>
    <w:p w14:paraId="63C4B147" w14:textId="35801CB9" w:rsidR="00CB75C3" w:rsidRDefault="00CB75C3" w:rsidP="00E46827">
      <w:pPr>
        <w:spacing w:line="240" w:lineRule="auto"/>
      </w:pPr>
      <w:r w:rsidRPr="00AC735C">
        <w:t xml:space="preserve">Any breaches of this Policy will be viewed very seriously.  All </w:t>
      </w:r>
      <w:r>
        <w:t xml:space="preserve">personnel </w:t>
      </w:r>
      <w:r w:rsidRPr="00AC735C">
        <w:t xml:space="preserve">must read this </w:t>
      </w:r>
      <w:r>
        <w:t>p</w:t>
      </w:r>
      <w:r w:rsidRPr="00AC735C">
        <w:t xml:space="preserve">olicy carefully and make sure they are familiar with it.  Breaching this </w:t>
      </w:r>
      <w:r>
        <w:t>p</w:t>
      </w:r>
      <w:r w:rsidRPr="00AC735C">
        <w:t xml:space="preserve">olicy is a disciplinary </w:t>
      </w:r>
      <w:r w:rsidRPr="002D365E">
        <w:t>offence</w:t>
      </w:r>
      <w:r>
        <w:t>.</w:t>
      </w:r>
    </w:p>
    <w:p w14:paraId="1573FB93" w14:textId="77777777" w:rsidR="00FB48E3" w:rsidRDefault="00FB48E3" w:rsidP="00E46827">
      <w:pPr>
        <w:spacing w:after="0" w:line="240" w:lineRule="auto"/>
      </w:pPr>
      <w:r w:rsidRPr="00FB48E3">
        <w:t>The Data Protection Act 2018 (DPA 2018) and the UK General Data Protection Regulation (UK GDPR) are the UK's data protection regime:</w:t>
      </w:r>
    </w:p>
    <w:p w14:paraId="22C285CF" w14:textId="77777777" w:rsidR="00E46827" w:rsidRDefault="00FB48E3" w:rsidP="00E46827">
      <w:pPr>
        <w:spacing w:after="0" w:line="240" w:lineRule="auto"/>
      </w:pPr>
      <w:r w:rsidRPr="00FB48E3">
        <w:rPr>
          <w:b/>
          <w:bCs/>
        </w:rPr>
        <w:t>The DPA 2018</w:t>
      </w:r>
    </w:p>
    <w:p w14:paraId="21F25FCC" w14:textId="45031828" w:rsidR="00FB48E3" w:rsidRPr="00FB48E3" w:rsidRDefault="00FB48E3" w:rsidP="00E46827">
      <w:pPr>
        <w:spacing w:after="0" w:line="240" w:lineRule="auto"/>
      </w:pPr>
      <w:r w:rsidRPr="00FB48E3">
        <w:t>Controls how organizations, businesses, and the government use personal information. It came into force on May 25, 2018</w:t>
      </w:r>
    </w:p>
    <w:p w14:paraId="4443109A" w14:textId="77777777" w:rsidR="00FB48E3" w:rsidRPr="00FB48E3" w:rsidRDefault="00FB48E3" w:rsidP="00E46827">
      <w:pPr>
        <w:spacing w:after="0" w:line="240" w:lineRule="auto"/>
      </w:pPr>
      <w:r w:rsidRPr="00FB48E3">
        <w:rPr>
          <w:b/>
          <w:bCs/>
        </w:rPr>
        <w:t>The UK GDPR</w:t>
      </w:r>
    </w:p>
    <w:p w14:paraId="5BE0CC65" w14:textId="77777777" w:rsidR="00FB48E3" w:rsidRPr="00FB48E3" w:rsidRDefault="00FB48E3" w:rsidP="00E46827">
      <w:pPr>
        <w:spacing w:after="0" w:line="240" w:lineRule="auto"/>
      </w:pPr>
      <w:r w:rsidRPr="00FB48E3">
        <w:t>The UK's implementation of the European General Data Protection Regulation (GDPR). It enhances the rights of data subjects and gives them more control over their data. </w:t>
      </w:r>
    </w:p>
    <w:p w14:paraId="38D45A94" w14:textId="77777777" w:rsidR="00FB48E3" w:rsidRPr="00AC735C" w:rsidRDefault="00FB48E3" w:rsidP="00CB75C3"/>
    <w:p w14:paraId="4157C38E" w14:textId="77777777" w:rsidR="00CB75C3" w:rsidRDefault="00CB75C3" w:rsidP="00CB75C3">
      <w:r>
        <w:t>In summary Data Protection laws (including GDPR) require that personal data is:</w:t>
      </w:r>
    </w:p>
    <w:p w14:paraId="5EF5F56D" w14:textId="77777777" w:rsidR="00CB75C3" w:rsidRDefault="00CB75C3" w:rsidP="00CB75C3">
      <w:pPr>
        <w:pStyle w:val="ListParagraph"/>
        <w:numPr>
          <w:ilvl w:val="0"/>
          <w:numId w:val="12"/>
        </w:numPr>
      </w:pPr>
      <w:r>
        <w:t>processed lawfully, fairly and in a transparent manner in relation to individuals;</w:t>
      </w:r>
    </w:p>
    <w:p w14:paraId="1CD54472" w14:textId="77777777" w:rsidR="00CB75C3" w:rsidRDefault="00CB75C3" w:rsidP="00CB75C3">
      <w:pPr>
        <w:pStyle w:val="ListParagraph"/>
        <w:numPr>
          <w:ilvl w:val="0"/>
          <w:numId w:val="12"/>
        </w:numPr>
      </w:pPr>
      <w: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3CAF87D4" w14:textId="77777777" w:rsidR="00CB75C3" w:rsidRDefault="00CB75C3" w:rsidP="00CB75C3">
      <w:pPr>
        <w:pStyle w:val="ListParagraph"/>
        <w:numPr>
          <w:ilvl w:val="0"/>
          <w:numId w:val="12"/>
        </w:numPr>
      </w:pPr>
      <w:r>
        <w:t>adequate, relevant and limited to what is necessary in relation to the purposes for which they are processed;</w:t>
      </w:r>
    </w:p>
    <w:p w14:paraId="34FAB59F" w14:textId="77777777" w:rsidR="00CB75C3" w:rsidRDefault="00CB75C3" w:rsidP="00CB75C3">
      <w:pPr>
        <w:pStyle w:val="ListParagraph"/>
        <w:numPr>
          <w:ilvl w:val="0"/>
          <w:numId w:val="12"/>
        </w:numPr>
      </w:pPr>
      <w:r>
        <w:t>accurate and, where necessary, kept up to date; every reasonable step must be taken to ensure that personal data that are inaccurate, having regard to the purposes for which they are processed, are erased or rectified without delay;</w:t>
      </w:r>
    </w:p>
    <w:p w14:paraId="111653EE" w14:textId="77777777" w:rsidR="00CB75C3" w:rsidRDefault="00CB75C3" w:rsidP="00CB75C3">
      <w:pPr>
        <w:pStyle w:val="ListParagraph"/>
        <w:numPr>
          <w:ilvl w:val="0"/>
          <w:numId w:val="12"/>
        </w:numPr>
      </w:pPr>
      <w:r>
        <w:t xml:space="preserve">kept in a form which permits identification of data subjects for no longer than is necessary for the purposes for which the personal data are processed; personal data may be stored for </w:t>
      </w:r>
      <w:r>
        <w:lastRenderedPageBreak/>
        <w:t>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209E89A9" w14:textId="77777777" w:rsidR="00CB75C3" w:rsidRDefault="00CB75C3" w:rsidP="00CB75C3">
      <w:pPr>
        <w:pStyle w:val="ListParagraph"/>
        <w:numPr>
          <w:ilvl w:val="0"/>
          <w:numId w:val="12"/>
        </w:numPr>
      </w:pPr>
      <w:r>
        <w:t>processed in a manner that ensures appropriate security of the personal data, including protection against unauthorised or unlawful processing and against accidental loss, destruction or damage, using appropriate technical or organisational measures.</w:t>
      </w:r>
    </w:p>
    <w:p w14:paraId="7D13D4B5" w14:textId="77777777" w:rsidR="00CB75C3" w:rsidRDefault="00CB75C3" w:rsidP="00CB75C3"/>
    <w:p w14:paraId="7CD42C6B" w14:textId="77777777" w:rsidR="00CB75C3" w:rsidRDefault="00CB75C3" w:rsidP="00CB75C3">
      <w:r>
        <w:t>This policy explains how we are ensuring that all of these principles are put into practice, and has extra detail to supplement our Privacy Notices.</w:t>
      </w:r>
    </w:p>
    <w:p w14:paraId="72B9110F" w14:textId="77777777" w:rsidR="00CB75C3" w:rsidRDefault="00CB75C3" w:rsidP="00CB75C3">
      <w:r w:rsidRPr="00B646B5">
        <w:rPr>
          <w:b/>
        </w:rPr>
        <w:t>Personal data</w:t>
      </w:r>
      <w:r>
        <w:t xml:space="preserve"> is data that</w:t>
      </w:r>
      <w:r w:rsidRPr="00D81149">
        <w:t xml:space="preserve"> </w:t>
      </w:r>
      <w:r w:rsidRPr="00AB3E73">
        <w:t xml:space="preserve">relates to a living individual who can be identified from that data (or from that data and other information in or likely to come into our possession).  That living individual might be an employee, </w:t>
      </w:r>
      <w:r>
        <w:t xml:space="preserve">participant (service user), trustee, volunteer, donor, </w:t>
      </w:r>
      <w:r w:rsidRPr="00AB3E73">
        <w:t>customer, prospective customer, supplier, contractor or contact, and that personal data might be written, oral or visual (e.g. CCTV).</w:t>
      </w:r>
      <w:r>
        <w:t xml:space="preserve"> </w:t>
      </w:r>
    </w:p>
    <w:p w14:paraId="40D066F5" w14:textId="77777777" w:rsidR="00CB75C3" w:rsidRDefault="00CB75C3" w:rsidP="00CB75C3">
      <w:r>
        <w:t>We will only process</w:t>
      </w:r>
      <w:r w:rsidRPr="00DE154D">
        <w:t xml:space="preserve"> personal data</w:t>
      </w:r>
      <w:r>
        <w:t xml:space="preserve"> where we have identified a “lawful basis”. </w:t>
      </w:r>
      <w:r w:rsidRPr="00DE154D">
        <w:t>There are six available lawful bases for processing</w:t>
      </w:r>
      <w:r>
        <w:t xml:space="preserve"> personal data</w:t>
      </w:r>
      <w:r w:rsidRPr="00DE154D">
        <w:t xml:space="preserve">. No single basis is better or more important than the others. In summary, the six lawful bases are: </w:t>
      </w:r>
    </w:p>
    <w:p w14:paraId="160A9E3F" w14:textId="77777777" w:rsidR="00CB75C3" w:rsidRDefault="00CB75C3" w:rsidP="00CB75C3">
      <w:pPr>
        <w:pStyle w:val="ListParagraph"/>
        <w:numPr>
          <w:ilvl w:val="0"/>
          <w:numId w:val="13"/>
        </w:numPr>
      </w:pPr>
      <w:r w:rsidRPr="00DE154D">
        <w:t xml:space="preserve">Consent: the individual has given clear consent for </w:t>
      </w:r>
      <w:r>
        <w:t>us</w:t>
      </w:r>
      <w:r w:rsidRPr="00DE154D">
        <w:t xml:space="preserve"> to process their personal data for a specific purpose. </w:t>
      </w:r>
    </w:p>
    <w:p w14:paraId="3065972D" w14:textId="77777777" w:rsidR="00CB75C3" w:rsidRDefault="00CB75C3" w:rsidP="00CB75C3">
      <w:pPr>
        <w:pStyle w:val="ListParagraph"/>
        <w:numPr>
          <w:ilvl w:val="0"/>
          <w:numId w:val="13"/>
        </w:numPr>
      </w:pPr>
      <w:r w:rsidRPr="00DE154D">
        <w:t xml:space="preserve">Contract: the processing is necessary for a contract </w:t>
      </w:r>
      <w:r>
        <w:t>we</w:t>
      </w:r>
      <w:r w:rsidRPr="00DE154D">
        <w:t xml:space="preserve"> have with the individual, or because they have asked </w:t>
      </w:r>
      <w:r>
        <w:t>us</w:t>
      </w:r>
      <w:r w:rsidRPr="00DE154D">
        <w:t xml:space="preserve"> to take specific steps before entering into a contract. </w:t>
      </w:r>
    </w:p>
    <w:p w14:paraId="44656D58" w14:textId="77777777" w:rsidR="00CB75C3" w:rsidRDefault="00CB75C3" w:rsidP="00CB75C3">
      <w:pPr>
        <w:pStyle w:val="ListParagraph"/>
        <w:numPr>
          <w:ilvl w:val="0"/>
          <w:numId w:val="13"/>
        </w:numPr>
      </w:pPr>
      <w:r w:rsidRPr="00DE154D">
        <w:t xml:space="preserve">Legal obligation: the processing is necessary for </w:t>
      </w:r>
      <w:r>
        <w:t>us</w:t>
      </w:r>
      <w:r w:rsidRPr="00DE154D">
        <w:t xml:space="preserve"> to comply with the law (not including contractual obligations). </w:t>
      </w:r>
    </w:p>
    <w:p w14:paraId="02209433" w14:textId="77777777" w:rsidR="00CB75C3" w:rsidRDefault="00CB75C3" w:rsidP="00CB75C3">
      <w:pPr>
        <w:pStyle w:val="ListParagraph"/>
        <w:numPr>
          <w:ilvl w:val="0"/>
          <w:numId w:val="13"/>
        </w:numPr>
      </w:pPr>
      <w:r w:rsidRPr="00DE154D">
        <w:t xml:space="preserve">Vital interests: the processing is necessary to protect someone’s life. </w:t>
      </w:r>
    </w:p>
    <w:p w14:paraId="53167B67" w14:textId="77777777" w:rsidR="009A3C88" w:rsidRDefault="00CB75C3" w:rsidP="00CB75C3">
      <w:pPr>
        <w:pStyle w:val="ListParagraph"/>
        <w:numPr>
          <w:ilvl w:val="0"/>
          <w:numId w:val="13"/>
        </w:numPr>
      </w:pPr>
      <w:r w:rsidRPr="00DE154D">
        <w:t xml:space="preserve">Public task: the processing is necessary to perform a task in the public interest or for </w:t>
      </w:r>
      <w:r>
        <w:t>our</w:t>
      </w:r>
      <w:r w:rsidRPr="00DE154D">
        <w:t xml:space="preserve"> official functions, and the task or function has a clear basis in law. </w:t>
      </w:r>
    </w:p>
    <w:p w14:paraId="410AB4C3" w14:textId="77777777" w:rsidR="009A3C88" w:rsidRDefault="00CB75C3" w:rsidP="00CB75C3">
      <w:pPr>
        <w:pStyle w:val="ListParagraph"/>
        <w:numPr>
          <w:ilvl w:val="0"/>
          <w:numId w:val="13"/>
        </w:numPr>
      </w:pPr>
      <w:r w:rsidRPr="00DE154D">
        <w:t>Legitimate interests: t</w:t>
      </w:r>
      <w:r>
        <w:t xml:space="preserve">he processing is necessary for </w:t>
      </w:r>
      <w:r w:rsidRPr="00DE154D">
        <w:t>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r w:rsidR="0035240B">
        <w:t xml:space="preserve">  </w:t>
      </w:r>
    </w:p>
    <w:p w14:paraId="1D758BBA" w14:textId="2088F423" w:rsidR="00CB75C3" w:rsidRPr="006C6E57" w:rsidRDefault="00CB75C3" w:rsidP="009A3C88">
      <w:r w:rsidRPr="009A3C88">
        <w:rPr>
          <w:b/>
        </w:rPr>
        <w:t>Special category data</w:t>
      </w:r>
      <w:r w:rsidRPr="0082207A">
        <w:t xml:space="preserve"> under Data Protection Laws is personal data relating </w:t>
      </w:r>
      <w:r w:rsidRPr="00EB5AB0">
        <w:t>to an individual’s racial or ethnic origin, political opinions, religious or philosophical beliefs, trade union activities, physical or mental health, genetic or biometric details, sexual life or details of criminal offences</w:t>
      </w:r>
      <w:r>
        <w:t>.</w:t>
      </w:r>
    </w:p>
    <w:p w14:paraId="417E211B" w14:textId="77777777" w:rsidR="00CB75C3" w:rsidRPr="006C6E57" w:rsidRDefault="00CB75C3" w:rsidP="00CB75C3">
      <w:bookmarkStart w:id="0" w:name="_Ref462761195"/>
      <w:r>
        <w:t>We will only</w:t>
      </w:r>
      <w:r w:rsidRPr="006C6E57">
        <w:t xml:space="preserve"> process </w:t>
      </w:r>
      <w:r w:rsidRPr="005A1B64">
        <w:rPr>
          <w:b/>
        </w:rPr>
        <w:t>special category personal data</w:t>
      </w:r>
      <w:r w:rsidRPr="006C6E57">
        <w:t xml:space="preserve"> </w:t>
      </w:r>
      <w:r>
        <w:t xml:space="preserve">when we can demonstrate a lawful basis as above AND </w:t>
      </w:r>
      <w:r w:rsidRPr="006C6E57">
        <w:t xml:space="preserve">ensure that the individual has given their explicit consent to the processing </w:t>
      </w:r>
      <w:r>
        <w:t>OR</w:t>
      </w:r>
      <w:r w:rsidRPr="006C6E57">
        <w:t xml:space="preserve"> that another of the following conditions has been met:</w:t>
      </w:r>
      <w:bookmarkEnd w:id="0"/>
    </w:p>
    <w:p w14:paraId="1EC8EE0A" w14:textId="77777777" w:rsidR="00CB75C3" w:rsidRPr="006C6E57" w:rsidRDefault="00CB75C3" w:rsidP="00CB75C3">
      <w:pPr>
        <w:pStyle w:val="ListParagraph"/>
        <w:numPr>
          <w:ilvl w:val="0"/>
          <w:numId w:val="5"/>
        </w:numPr>
        <w:ind w:left="1080"/>
      </w:pPr>
      <w:r w:rsidRPr="006C6E57">
        <w:t>the processing is necessary for the performance of our obligations under employment law;</w:t>
      </w:r>
    </w:p>
    <w:p w14:paraId="1D60B852" w14:textId="77777777" w:rsidR="00CB75C3" w:rsidRPr="006C6E57" w:rsidRDefault="00CB75C3" w:rsidP="00CB75C3">
      <w:pPr>
        <w:pStyle w:val="ListParagraph"/>
        <w:numPr>
          <w:ilvl w:val="0"/>
          <w:numId w:val="5"/>
        </w:numPr>
        <w:ind w:left="1080"/>
      </w:pPr>
      <w:r w:rsidRPr="006C6E57">
        <w:t>the processing is necessary to protect the vital interests of the data subject. The ICO has previously indicated that this condition is unlikely to be met other than in a life or death or other extreme situation;</w:t>
      </w:r>
      <w:r>
        <w:t xml:space="preserve"> </w:t>
      </w:r>
    </w:p>
    <w:p w14:paraId="228BEE98" w14:textId="77777777" w:rsidR="00CB75C3" w:rsidRPr="006C6E57" w:rsidRDefault="00CB75C3" w:rsidP="00CB75C3">
      <w:pPr>
        <w:pStyle w:val="ListParagraph"/>
        <w:numPr>
          <w:ilvl w:val="0"/>
          <w:numId w:val="5"/>
        </w:numPr>
        <w:ind w:left="1080"/>
      </w:pPr>
      <w:r w:rsidRPr="006C6E57">
        <w:lastRenderedPageBreak/>
        <w:t>the processing relates to information manifestly made public by the data subject;</w:t>
      </w:r>
    </w:p>
    <w:p w14:paraId="6D4CF7A9" w14:textId="77777777" w:rsidR="00CB75C3" w:rsidRPr="006C6E57" w:rsidRDefault="00CB75C3" w:rsidP="00CB75C3">
      <w:pPr>
        <w:pStyle w:val="ListParagraph"/>
        <w:numPr>
          <w:ilvl w:val="0"/>
          <w:numId w:val="5"/>
        </w:numPr>
        <w:ind w:left="1080"/>
      </w:pPr>
      <w:r w:rsidRPr="006C6E57">
        <w:t>the processing is necessary for the purpose of establishing, exercising or defending legal claims; or</w:t>
      </w:r>
    </w:p>
    <w:p w14:paraId="3CC6024F" w14:textId="77777777" w:rsidR="00CB75C3" w:rsidRDefault="00CB75C3" w:rsidP="00CB75C3">
      <w:pPr>
        <w:pStyle w:val="ListParagraph"/>
        <w:numPr>
          <w:ilvl w:val="0"/>
          <w:numId w:val="5"/>
        </w:numPr>
        <w:ind w:left="1080"/>
      </w:pPr>
      <w:r w:rsidRPr="006C6E57">
        <w:t xml:space="preserve">the processing is necessary for the purpose of preventative or occupational medicine or for the assessment of the working capacity of </w:t>
      </w:r>
      <w:r>
        <w:t>an</w:t>
      </w:r>
      <w:r w:rsidRPr="006C6E57">
        <w:t xml:space="preserve"> employee.</w:t>
      </w:r>
    </w:p>
    <w:p w14:paraId="13536A8B" w14:textId="7FCBB6BC" w:rsidR="00CB75C3" w:rsidRPr="006C6E57" w:rsidRDefault="00CB75C3" w:rsidP="00CB75C3">
      <w:r w:rsidRPr="005A1B64">
        <w:rPr>
          <w:b/>
        </w:rPr>
        <w:t>Young people:</w:t>
      </w:r>
      <w:r>
        <w:t xml:space="preserve"> where a child is below the age of </w:t>
      </w:r>
      <w:r w:rsidR="009A3C88">
        <w:t>18</w:t>
      </w:r>
      <w:r>
        <w:t xml:space="preserve"> we will require consent from the person holding parental responsibility</w:t>
      </w:r>
    </w:p>
    <w:p w14:paraId="022B01CF" w14:textId="77777777" w:rsidR="00CB75C3" w:rsidRDefault="00CB75C3" w:rsidP="00CB75C3">
      <w:r w:rsidRPr="006C6E57">
        <w:rPr>
          <w:b/>
        </w:rPr>
        <w:t>Processing</w:t>
      </w:r>
      <w:r w:rsidRPr="006C6E57">
        <w:t xml:space="preserve"> </w:t>
      </w:r>
      <w:r>
        <w:t>almost</w:t>
      </w:r>
      <w:r w:rsidRPr="006C6E57">
        <w:t xml:space="preserve"> any action taken by us in respect of personal data will fall under the definition</w:t>
      </w:r>
      <w:r>
        <w:t xml:space="preserve"> of “processing</w:t>
      </w:r>
      <w:r w:rsidRPr="006C6E57">
        <w:t>, including for example collection, modification, transfer, viewing, deleting, holding, backing up, archiving</w:t>
      </w:r>
      <w:r w:rsidRPr="00C46041">
        <w:t xml:space="preserve">, retention, disclosure or destruction of </w:t>
      </w:r>
      <w:r>
        <w:t>personal data, including CCTV images</w:t>
      </w:r>
      <w:r w:rsidRPr="00C46041">
        <w:t>.</w:t>
      </w:r>
    </w:p>
    <w:p w14:paraId="7B11670E" w14:textId="77777777" w:rsidR="00CB75C3" w:rsidRPr="009A3C88" w:rsidRDefault="00CB75C3" w:rsidP="00CB75C3">
      <w:pPr>
        <w:pStyle w:val="Heading3"/>
        <w:rPr>
          <w:rFonts w:asciiTheme="minorHAnsi" w:hAnsiTheme="minorHAnsi" w:cstheme="minorHAnsi"/>
          <w:b/>
          <w:bCs/>
          <w:color w:val="000000" w:themeColor="text1"/>
          <w:sz w:val="22"/>
          <w:szCs w:val="22"/>
        </w:rPr>
      </w:pPr>
      <w:r w:rsidRPr="009A3C88">
        <w:rPr>
          <w:rFonts w:asciiTheme="minorHAnsi" w:hAnsiTheme="minorHAnsi" w:cstheme="minorHAnsi"/>
          <w:b/>
          <w:bCs/>
          <w:color w:val="000000" w:themeColor="text1"/>
          <w:sz w:val="22"/>
          <w:szCs w:val="22"/>
        </w:rPr>
        <w:t>Our data</w:t>
      </w:r>
    </w:p>
    <w:p w14:paraId="65AB8C3B" w14:textId="716C60F0" w:rsidR="00CB75C3" w:rsidRDefault="00CB75C3" w:rsidP="00CB75C3">
      <w:pPr>
        <w:pStyle w:val="Heading3"/>
        <w:rPr>
          <w:rFonts w:asciiTheme="minorHAnsi" w:hAnsiTheme="minorHAnsi"/>
          <w:color w:val="auto"/>
          <w:sz w:val="22"/>
          <w:szCs w:val="22"/>
        </w:rPr>
      </w:pPr>
      <w:r>
        <w:rPr>
          <w:rFonts w:asciiTheme="minorHAnsi" w:hAnsiTheme="minorHAnsi"/>
          <w:color w:val="auto"/>
          <w:sz w:val="22"/>
          <w:szCs w:val="22"/>
        </w:rPr>
        <w:t xml:space="preserve">The following records containing personal data and/or special category personal data may be held by </w:t>
      </w:r>
      <w:r w:rsidR="00A70BD2">
        <w:rPr>
          <w:rFonts w:asciiTheme="minorHAnsi" w:hAnsiTheme="minorHAnsi"/>
          <w:color w:val="auto"/>
          <w:sz w:val="22"/>
          <w:szCs w:val="22"/>
        </w:rPr>
        <w:t>DEI</w:t>
      </w:r>
      <w:r>
        <w:rPr>
          <w:rFonts w:asciiTheme="minorHAnsi" w:hAnsiTheme="minorHAnsi"/>
          <w:color w:val="auto"/>
          <w:sz w:val="22"/>
          <w:szCs w:val="22"/>
        </w:rPr>
        <w:t xml:space="preserve"> as paper records and/or in digital form. </w:t>
      </w:r>
    </w:p>
    <w:p w14:paraId="012F8EED" w14:textId="77777777" w:rsidR="00CB75C3" w:rsidRDefault="00CB75C3" w:rsidP="00CB75C3">
      <w:pPr>
        <w:pStyle w:val="ListParagraph"/>
        <w:numPr>
          <w:ilvl w:val="0"/>
          <w:numId w:val="3"/>
        </w:numPr>
      </w:pPr>
      <w:r>
        <w:t>Participant case notes (may include referral info, contact info, consent forms, external funding applications)</w:t>
      </w:r>
    </w:p>
    <w:p w14:paraId="188AC542" w14:textId="77777777" w:rsidR="00CB75C3" w:rsidRDefault="00CB75C3" w:rsidP="00CB75C3">
      <w:pPr>
        <w:pStyle w:val="ListParagraph"/>
        <w:numPr>
          <w:ilvl w:val="0"/>
          <w:numId w:val="3"/>
        </w:numPr>
      </w:pPr>
      <w:r>
        <w:t>Personnel records (may include application forms, contracts/agreements, training certificates, assessments, health records, financial info, DBS checks) for staff/volunteers/trustees</w:t>
      </w:r>
    </w:p>
    <w:p w14:paraId="1EBE406F" w14:textId="5BE1E9BD" w:rsidR="00CB75C3" w:rsidRDefault="00CB75C3" w:rsidP="00CB75C3">
      <w:pPr>
        <w:pStyle w:val="ListParagraph"/>
        <w:numPr>
          <w:ilvl w:val="0"/>
          <w:numId w:val="3"/>
        </w:numPr>
      </w:pPr>
      <w:r>
        <w:t xml:space="preserve">Contracts (e.g. </w:t>
      </w:r>
      <w:r w:rsidR="00A70BD2">
        <w:t>facility hire agr</w:t>
      </w:r>
      <w:r>
        <w:t>eements)</w:t>
      </w:r>
    </w:p>
    <w:p w14:paraId="03BA9DEF" w14:textId="77777777" w:rsidR="00CB75C3" w:rsidRDefault="00CB75C3" w:rsidP="00CB75C3">
      <w:pPr>
        <w:pStyle w:val="ListParagraph"/>
        <w:numPr>
          <w:ilvl w:val="0"/>
          <w:numId w:val="3"/>
        </w:numPr>
      </w:pPr>
      <w:r>
        <w:t>Compliance records (may include complaints, reports of safeguarding concerns, accident, incident, or near miss reports)</w:t>
      </w:r>
    </w:p>
    <w:p w14:paraId="29498D1D" w14:textId="77777777" w:rsidR="00CB75C3" w:rsidRDefault="00CB75C3" w:rsidP="00CB75C3">
      <w:pPr>
        <w:pStyle w:val="ListParagraph"/>
        <w:numPr>
          <w:ilvl w:val="0"/>
          <w:numId w:val="3"/>
        </w:numPr>
      </w:pPr>
      <w:r>
        <w:t>Address Book (may include personal data for donors, supporters, personnel, contracting parties, professionals)</w:t>
      </w:r>
    </w:p>
    <w:p w14:paraId="05B764F9" w14:textId="77777777" w:rsidR="00CB75C3" w:rsidRPr="009A3C88" w:rsidRDefault="00CB75C3" w:rsidP="00CB75C3">
      <w:pPr>
        <w:pStyle w:val="Heading3"/>
        <w:rPr>
          <w:rFonts w:asciiTheme="minorHAnsi" w:hAnsiTheme="minorHAnsi" w:cstheme="minorHAnsi"/>
          <w:b/>
          <w:bCs/>
          <w:color w:val="000000" w:themeColor="text1"/>
          <w:sz w:val="22"/>
          <w:szCs w:val="22"/>
          <w:lang w:val="en-US"/>
        </w:rPr>
      </w:pPr>
      <w:r w:rsidRPr="009A3C88">
        <w:rPr>
          <w:rFonts w:asciiTheme="minorHAnsi" w:hAnsiTheme="minorHAnsi" w:cstheme="minorHAnsi"/>
          <w:b/>
          <w:bCs/>
          <w:color w:val="000000" w:themeColor="text1"/>
          <w:sz w:val="22"/>
          <w:szCs w:val="22"/>
          <w:lang w:val="en-US"/>
        </w:rPr>
        <w:t>Data sharing/processing</w:t>
      </w:r>
    </w:p>
    <w:p w14:paraId="67A94E9A" w14:textId="77777777" w:rsidR="00CB75C3" w:rsidRDefault="00CB75C3" w:rsidP="00CB75C3">
      <w:pPr>
        <w:rPr>
          <w:lang w:val="en-US"/>
        </w:rPr>
      </w:pPr>
      <w:r>
        <w:rPr>
          <w:lang w:val="en-US"/>
        </w:rPr>
        <w:t>We</w:t>
      </w:r>
      <w:r w:rsidRPr="00917B8C">
        <w:rPr>
          <w:lang w:val="en-US"/>
        </w:rPr>
        <w:t xml:space="preserve"> may share data with other agencies such as</w:t>
      </w:r>
      <w:r>
        <w:rPr>
          <w:lang w:val="en-US"/>
        </w:rPr>
        <w:t>:</w:t>
      </w:r>
    </w:p>
    <w:p w14:paraId="65395D98" w14:textId="77777777" w:rsidR="00CB75C3" w:rsidRPr="00232F5A" w:rsidRDefault="00CB75C3" w:rsidP="00CB75C3">
      <w:pPr>
        <w:pStyle w:val="ListParagraph"/>
        <w:numPr>
          <w:ilvl w:val="0"/>
          <w:numId w:val="6"/>
        </w:numPr>
        <w:rPr>
          <w:lang w:val="en-US"/>
        </w:rPr>
      </w:pPr>
      <w:r w:rsidRPr="00232F5A">
        <w:rPr>
          <w:lang w:val="en-US"/>
        </w:rPr>
        <w:t>The local authority</w:t>
      </w:r>
    </w:p>
    <w:p w14:paraId="64C88B19" w14:textId="77777777" w:rsidR="00CB75C3" w:rsidRPr="00232F5A" w:rsidRDefault="00CB75C3" w:rsidP="00CB75C3">
      <w:pPr>
        <w:pStyle w:val="ListParagraph"/>
        <w:numPr>
          <w:ilvl w:val="0"/>
          <w:numId w:val="6"/>
        </w:numPr>
        <w:rPr>
          <w:lang w:val="en-US"/>
        </w:rPr>
      </w:pPr>
      <w:r w:rsidRPr="00232F5A">
        <w:rPr>
          <w:lang w:val="en-US"/>
        </w:rPr>
        <w:t>NHS</w:t>
      </w:r>
    </w:p>
    <w:p w14:paraId="7C8D3A16" w14:textId="77777777" w:rsidR="00CB75C3" w:rsidRPr="00232F5A" w:rsidRDefault="00CB75C3" w:rsidP="00CB75C3">
      <w:pPr>
        <w:pStyle w:val="ListParagraph"/>
        <w:numPr>
          <w:ilvl w:val="0"/>
          <w:numId w:val="6"/>
        </w:numPr>
        <w:rPr>
          <w:lang w:val="en-US"/>
        </w:rPr>
      </w:pPr>
      <w:r w:rsidRPr="00232F5A">
        <w:rPr>
          <w:lang w:val="en-US"/>
        </w:rPr>
        <w:t>Schools/Colleges</w:t>
      </w:r>
    </w:p>
    <w:p w14:paraId="50FA4F6F" w14:textId="77777777" w:rsidR="00CB75C3" w:rsidRDefault="00CB75C3" w:rsidP="00CB75C3">
      <w:pPr>
        <w:pStyle w:val="ListParagraph"/>
        <w:numPr>
          <w:ilvl w:val="0"/>
          <w:numId w:val="6"/>
        </w:numPr>
        <w:rPr>
          <w:lang w:val="en-US"/>
        </w:rPr>
      </w:pPr>
      <w:r w:rsidRPr="00232F5A">
        <w:rPr>
          <w:lang w:val="en-US"/>
        </w:rPr>
        <w:t>VSO service providers</w:t>
      </w:r>
    </w:p>
    <w:p w14:paraId="2DC62F77" w14:textId="77777777" w:rsidR="00CB75C3" w:rsidRDefault="00CB75C3" w:rsidP="00CB75C3">
      <w:pPr>
        <w:pStyle w:val="ListParagraph"/>
        <w:numPr>
          <w:ilvl w:val="0"/>
          <w:numId w:val="6"/>
        </w:numPr>
        <w:rPr>
          <w:lang w:val="en-US"/>
        </w:rPr>
      </w:pPr>
      <w:r>
        <w:rPr>
          <w:lang w:val="en-US"/>
        </w:rPr>
        <w:t>Police, probation</w:t>
      </w:r>
    </w:p>
    <w:p w14:paraId="2717AF6A" w14:textId="77777777" w:rsidR="00CB75C3" w:rsidRDefault="00CB75C3" w:rsidP="00CB75C3">
      <w:pPr>
        <w:pStyle w:val="ListParagraph"/>
        <w:numPr>
          <w:ilvl w:val="0"/>
          <w:numId w:val="6"/>
        </w:numPr>
        <w:rPr>
          <w:lang w:val="en-US"/>
        </w:rPr>
      </w:pPr>
      <w:r>
        <w:rPr>
          <w:lang w:val="en-US"/>
        </w:rPr>
        <w:t>HSE, RIDDOR</w:t>
      </w:r>
    </w:p>
    <w:p w14:paraId="52B13E6A" w14:textId="77777777" w:rsidR="00CB75C3" w:rsidRPr="00232F5A" w:rsidRDefault="00CB75C3" w:rsidP="00CB75C3">
      <w:pPr>
        <w:pStyle w:val="ListParagraph"/>
        <w:numPr>
          <w:ilvl w:val="0"/>
          <w:numId w:val="6"/>
        </w:numPr>
        <w:rPr>
          <w:lang w:val="en-US"/>
        </w:rPr>
      </w:pPr>
      <w:r>
        <w:rPr>
          <w:lang w:val="en-US"/>
        </w:rPr>
        <w:t>Safeguarding Board / MASH</w:t>
      </w:r>
    </w:p>
    <w:p w14:paraId="74B4383B" w14:textId="77777777" w:rsidR="00CB75C3" w:rsidRDefault="00CB75C3" w:rsidP="00CB75C3">
      <w:pPr>
        <w:pStyle w:val="ListParagraph"/>
        <w:numPr>
          <w:ilvl w:val="0"/>
          <w:numId w:val="6"/>
        </w:numPr>
        <w:rPr>
          <w:lang w:val="en-US"/>
        </w:rPr>
      </w:pPr>
      <w:r w:rsidRPr="009436F4">
        <w:rPr>
          <w:lang w:val="en-US"/>
        </w:rPr>
        <w:t xml:space="preserve">Researchers  </w:t>
      </w:r>
    </w:p>
    <w:p w14:paraId="40DE1377" w14:textId="77777777" w:rsidR="00CB75C3" w:rsidRPr="00BC0E2C" w:rsidRDefault="00CB75C3" w:rsidP="00CB75C3">
      <w:pPr>
        <w:pStyle w:val="ListParagraph"/>
        <w:numPr>
          <w:ilvl w:val="0"/>
          <w:numId w:val="6"/>
        </w:numPr>
        <w:rPr>
          <w:lang w:val="en-US"/>
        </w:rPr>
      </w:pPr>
      <w:r>
        <w:rPr>
          <w:lang w:val="en-US"/>
        </w:rPr>
        <w:t>F</w:t>
      </w:r>
      <w:r w:rsidRPr="00232F5A">
        <w:rPr>
          <w:lang w:val="en-US"/>
        </w:rPr>
        <w:t>unding bodies</w:t>
      </w:r>
      <w:r>
        <w:rPr>
          <w:lang w:val="en-US"/>
        </w:rPr>
        <w:t xml:space="preserve"> (rarely)</w:t>
      </w:r>
    </w:p>
    <w:p w14:paraId="229D8297" w14:textId="5AE9C870" w:rsidR="00CB75C3" w:rsidRDefault="00CB75C3" w:rsidP="00CB75C3">
      <w:pPr>
        <w:rPr>
          <w:lang w:val="en-US"/>
        </w:rPr>
      </w:pPr>
      <w:r>
        <w:rPr>
          <w:lang w:val="en-US"/>
        </w:rPr>
        <w:t>We will always be mindful of the rights and interests of the data subject and make sure the sharing is appropriate and proportionate. S</w:t>
      </w:r>
      <w:r w:rsidRPr="009436F4">
        <w:rPr>
          <w:lang w:val="en-US"/>
        </w:rPr>
        <w:t xml:space="preserve">haring </w:t>
      </w:r>
      <w:r>
        <w:rPr>
          <w:lang w:val="en-US"/>
        </w:rPr>
        <w:t xml:space="preserve">or processing </w:t>
      </w:r>
      <w:r w:rsidRPr="009436F4">
        <w:rPr>
          <w:lang w:val="en-US"/>
        </w:rPr>
        <w:t xml:space="preserve">of data will </w:t>
      </w:r>
      <w:r w:rsidR="009A3C88">
        <w:rPr>
          <w:lang w:val="en-US"/>
        </w:rPr>
        <w:t xml:space="preserve">be </w:t>
      </w:r>
      <w:r>
        <w:rPr>
          <w:lang w:val="en-US"/>
        </w:rPr>
        <w:t>on the basis of one of the six principles outlined above, depending on the data and task.</w:t>
      </w:r>
    </w:p>
    <w:p w14:paraId="1FD1CBDB" w14:textId="5FA8FFCB" w:rsidR="009A3C88" w:rsidRPr="009A3C88" w:rsidRDefault="009A3C88" w:rsidP="009A3C88">
      <w:pPr>
        <w:rPr>
          <w:b/>
        </w:rPr>
      </w:pPr>
      <w:r w:rsidRPr="009A3C88">
        <w:rPr>
          <w:b/>
        </w:rPr>
        <w:t xml:space="preserve">Research: </w:t>
      </w:r>
      <w:r w:rsidRPr="009A3C88">
        <w:rPr>
          <w:bCs/>
        </w:rPr>
        <w:t>As an approved TheHorseCourse Centre DEI will share data with TheHorseCourse organisation but will only share personal data or special category data with TheHorseCourse and their researchers if we have explicit consent and have anonymised the data.</w:t>
      </w:r>
      <w:r>
        <w:rPr>
          <w:b/>
        </w:rPr>
        <w:t xml:space="preserve">  </w:t>
      </w:r>
      <w:r w:rsidRPr="009A3C88">
        <w:t xml:space="preserve">TheHorseCourse is a research-intensive organisation and as such share data with researchers.  Any time we refer to </w:t>
      </w:r>
      <w:r w:rsidRPr="009A3C88">
        <w:lastRenderedPageBreak/>
        <w:t xml:space="preserve">researchers in this document we mean people who are bone fide researchers within a University, or (in the case of student researchers) are under the supervision of a senior researcher. </w:t>
      </w:r>
    </w:p>
    <w:p w14:paraId="01416AE1" w14:textId="3A108512" w:rsidR="00CB75C3" w:rsidRPr="009030D1" w:rsidRDefault="00CB75C3" w:rsidP="009030D1">
      <w:pPr>
        <w:rPr>
          <w:lang w:val="en-US"/>
        </w:rPr>
      </w:pPr>
      <w:r>
        <w:rPr>
          <w:lang w:val="en-US"/>
        </w:rPr>
        <w:t>Below we give examples of how we have applied the principles to our data flow</w:t>
      </w:r>
      <w:r w:rsidR="009030D1">
        <w:rPr>
          <w:lang w:val="en-US"/>
        </w:rPr>
        <w:t>.</w:t>
      </w:r>
      <w:r w:rsidRPr="00DE154D">
        <w:t xml:space="preserve"> </w:t>
      </w:r>
    </w:p>
    <w:p w14:paraId="0E37EFAE" w14:textId="31A1BEB9" w:rsidR="00CB75C3" w:rsidRPr="00A70BD2" w:rsidRDefault="00CB75C3" w:rsidP="00A70BD2">
      <w:pPr>
        <w:rPr>
          <w:b/>
        </w:rPr>
      </w:pPr>
      <w:r w:rsidRPr="00A70BD2">
        <w:rPr>
          <w:b/>
        </w:rPr>
        <w:t>Consent</w:t>
      </w:r>
    </w:p>
    <w:p w14:paraId="12F297F7" w14:textId="77777777" w:rsidR="00CB75C3" w:rsidRDefault="00CB75C3" w:rsidP="00CB75C3">
      <w:r>
        <w:t xml:space="preserve">Whenever we hold or share </w:t>
      </w:r>
      <w:r w:rsidRPr="00AB3E73">
        <w:rPr>
          <w:i/>
        </w:rPr>
        <w:t>special category</w:t>
      </w:r>
      <w:r>
        <w:t xml:space="preserve"> data we will rely on explicit opt-in consent.  When we receive referrals we will only hold that data until our first contact with the participant, at which time we will ask for appropriate consents.</w:t>
      </w:r>
    </w:p>
    <w:p w14:paraId="7FBCA995" w14:textId="40DE7C77" w:rsidR="00CB75C3" w:rsidRDefault="00CB75C3" w:rsidP="00CB75C3">
      <w:pPr>
        <w:ind w:left="720" w:hanging="720"/>
      </w:pPr>
      <w:r>
        <w:t>E.g.</w:t>
      </w:r>
      <w:r>
        <w:tab/>
        <w:t>Receiving and sharing data about participants mental health with referrers</w:t>
      </w:r>
      <w:r>
        <w:br/>
        <w:t>Sharing data for research purposes which might include offending, mental health data</w:t>
      </w:r>
      <w:r>
        <w:br/>
        <w:t>Collecting personnel recruitment data which could include special category data (trustees, staff, volunteers).</w:t>
      </w:r>
    </w:p>
    <w:p w14:paraId="03C2A495" w14:textId="77777777" w:rsidR="00CB75C3" w:rsidRDefault="00CB75C3" w:rsidP="00CB75C3">
      <w:r>
        <w:t xml:space="preserve">Whenever we process </w:t>
      </w:r>
      <w:r w:rsidRPr="005A1B64">
        <w:rPr>
          <w:i/>
        </w:rPr>
        <w:t>personal data</w:t>
      </w:r>
      <w:r>
        <w:t xml:space="preserve"> we will rely on explicit opt-in consent unless we have another lawful basis. We will ask for consent before:</w:t>
      </w:r>
    </w:p>
    <w:p w14:paraId="5D308786" w14:textId="1D192BB0" w:rsidR="00CB75C3" w:rsidRPr="005A1B64" w:rsidRDefault="00CB75C3" w:rsidP="00CB75C3">
      <w:r>
        <w:t>E.g.</w:t>
      </w:r>
      <w:r>
        <w:tab/>
        <w:t>contacting participants for follow up / research</w:t>
      </w:r>
      <w:r>
        <w:br/>
        <w:t xml:space="preserve"> </w:t>
      </w:r>
      <w:r>
        <w:tab/>
        <w:t>using photos/video for marketing purposes</w:t>
      </w:r>
    </w:p>
    <w:p w14:paraId="29CBFDA4" w14:textId="77777777" w:rsidR="00CB75C3" w:rsidRDefault="00CB75C3" w:rsidP="00CB75C3">
      <w:pPr>
        <w:rPr>
          <w:b/>
          <w:lang w:val="en-US"/>
        </w:rPr>
      </w:pPr>
      <w:r>
        <w:rPr>
          <w:b/>
          <w:lang w:val="en-US"/>
        </w:rPr>
        <w:t>2. Contract</w:t>
      </w:r>
    </w:p>
    <w:p w14:paraId="11CE4DE1" w14:textId="77777777" w:rsidR="00CB75C3" w:rsidRDefault="00CB75C3" w:rsidP="00CB75C3">
      <w:pPr>
        <w:rPr>
          <w:lang w:val="en-US"/>
        </w:rPr>
      </w:pPr>
      <w:r>
        <w:rPr>
          <w:lang w:val="en-US"/>
        </w:rPr>
        <w:t xml:space="preserve">We will process personal data for people where it is an essential part of a contract. </w:t>
      </w:r>
    </w:p>
    <w:p w14:paraId="328E674A" w14:textId="77777777" w:rsidR="00CB75C3" w:rsidRDefault="00CB75C3" w:rsidP="00CB75C3">
      <w:pPr>
        <w:rPr>
          <w:lang w:val="en-US"/>
        </w:rPr>
      </w:pPr>
      <w:r>
        <w:rPr>
          <w:lang w:val="en-US"/>
        </w:rPr>
        <w:t>E.g.</w:t>
      </w:r>
      <w:r>
        <w:rPr>
          <w:lang w:val="en-US"/>
        </w:rPr>
        <w:tab/>
        <w:t>Staff</w:t>
      </w:r>
      <w:r>
        <w:rPr>
          <w:lang w:val="en-US"/>
        </w:rPr>
        <w:br/>
        <w:t xml:space="preserve"> </w:t>
      </w:r>
      <w:r>
        <w:rPr>
          <w:lang w:val="en-US"/>
        </w:rPr>
        <w:tab/>
        <w:t>Contractors</w:t>
      </w:r>
      <w:r>
        <w:rPr>
          <w:lang w:val="en-US"/>
        </w:rPr>
        <w:br/>
        <w:t xml:space="preserve"> </w:t>
      </w:r>
      <w:r>
        <w:rPr>
          <w:lang w:val="en-US"/>
        </w:rPr>
        <w:tab/>
        <w:t>Suppliers</w:t>
      </w:r>
    </w:p>
    <w:p w14:paraId="1C1D3E5A" w14:textId="77777777" w:rsidR="00CB75C3" w:rsidRDefault="00CB75C3" w:rsidP="00CB75C3">
      <w:pPr>
        <w:rPr>
          <w:b/>
          <w:lang w:val="en-US"/>
        </w:rPr>
      </w:pPr>
      <w:r w:rsidRPr="00AB3E73">
        <w:rPr>
          <w:b/>
          <w:lang w:val="en-US"/>
        </w:rPr>
        <w:t xml:space="preserve"> </w:t>
      </w:r>
      <w:r w:rsidRPr="005A1B64">
        <w:rPr>
          <w:b/>
          <w:lang w:val="en-US"/>
        </w:rPr>
        <w:t>3. Legal Obligation</w:t>
      </w:r>
    </w:p>
    <w:p w14:paraId="28EDCC94" w14:textId="77777777" w:rsidR="00CB75C3" w:rsidRDefault="00CB75C3" w:rsidP="00CB75C3">
      <w:pPr>
        <w:rPr>
          <w:lang w:val="en-US"/>
        </w:rPr>
      </w:pPr>
      <w:r>
        <w:rPr>
          <w:lang w:val="en-US"/>
        </w:rPr>
        <w:t>We will process or share data where we are obliged to by law.</w:t>
      </w:r>
    </w:p>
    <w:p w14:paraId="45CE00FD" w14:textId="77777777" w:rsidR="00CB75C3" w:rsidRDefault="00CB75C3" w:rsidP="00CB75C3">
      <w:pPr>
        <w:rPr>
          <w:lang w:val="en-US"/>
        </w:rPr>
      </w:pPr>
      <w:r>
        <w:rPr>
          <w:lang w:val="en-US"/>
        </w:rPr>
        <w:t>E.g.</w:t>
      </w:r>
      <w:r>
        <w:rPr>
          <w:lang w:val="en-US"/>
        </w:rPr>
        <w:tab/>
        <w:t>criminal prosecution, safeguarding concerns.</w:t>
      </w:r>
    </w:p>
    <w:p w14:paraId="0B08BEBC" w14:textId="77777777" w:rsidR="00CB75C3" w:rsidRPr="005A1B64" w:rsidRDefault="00CB75C3" w:rsidP="00CB75C3">
      <w:pPr>
        <w:rPr>
          <w:b/>
          <w:lang w:val="en-US"/>
        </w:rPr>
      </w:pPr>
      <w:r w:rsidRPr="005A1B64">
        <w:rPr>
          <w:b/>
          <w:lang w:val="en-US"/>
        </w:rPr>
        <w:t>4. Vital Interest</w:t>
      </w:r>
    </w:p>
    <w:p w14:paraId="6989D716" w14:textId="77777777" w:rsidR="00CB75C3" w:rsidRDefault="00CB75C3" w:rsidP="00CB75C3">
      <w:pPr>
        <w:rPr>
          <w:lang w:val="en-US"/>
        </w:rPr>
      </w:pPr>
      <w:r>
        <w:rPr>
          <w:lang w:val="en-US"/>
        </w:rPr>
        <w:t>We will process personal data if required to protect someone’s life.</w:t>
      </w:r>
    </w:p>
    <w:p w14:paraId="680D47F3" w14:textId="77777777" w:rsidR="00CB75C3" w:rsidRDefault="00CB75C3" w:rsidP="00CB75C3">
      <w:pPr>
        <w:rPr>
          <w:lang w:val="en-US"/>
        </w:rPr>
      </w:pPr>
      <w:r>
        <w:rPr>
          <w:lang w:val="en-US"/>
        </w:rPr>
        <w:t>E.g.</w:t>
      </w:r>
      <w:r>
        <w:rPr>
          <w:lang w:val="en-US"/>
        </w:rPr>
        <w:tab/>
        <w:t>Handover to a medical professional in an emergency</w:t>
      </w:r>
    </w:p>
    <w:p w14:paraId="608E10C3" w14:textId="77777777" w:rsidR="00CB75C3" w:rsidRPr="00AB3E73" w:rsidRDefault="00CB75C3" w:rsidP="00CB75C3">
      <w:pPr>
        <w:rPr>
          <w:b/>
          <w:lang w:val="en-US"/>
        </w:rPr>
      </w:pPr>
      <w:r>
        <w:rPr>
          <w:b/>
          <w:lang w:val="en-US"/>
        </w:rPr>
        <w:t>5.</w:t>
      </w:r>
      <w:r w:rsidRPr="00AB3E73">
        <w:rPr>
          <w:b/>
          <w:lang w:val="en-US"/>
        </w:rPr>
        <w:t xml:space="preserve"> </w:t>
      </w:r>
      <w:r>
        <w:rPr>
          <w:b/>
          <w:lang w:val="en-US"/>
        </w:rPr>
        <w:t>P</w:t>
      </w:r>
      <w:r w:rsidRPr="00AB3E73">
        <w:rPr>
          <w:b/>
          <w:lang w:val="en-US"/>
        </w:rPr>
        <w:t>ublic task</w:t>
      </w:r>
    </w:p>
    <w:p w14:paraId="452600BA" w14:textId="77777777" w:rsidR="00CB75C3" w:rsidRDefault="00CB75C3" w:rsidP="00CB75C3">
      <w:pPr>
        <w:rPr>
          <w:lang w:val="en-US"/>
        </w:rPr>
      </w:pPr>
      <w:r>
        <w:rPr>
          <w:lang w:val="en-US"/>
        </w:rPr>
        <w:t>Where we receive referrals from NHS or Local Authority we will either:</w:t>
      </w:r>
    </w:p>
    <w:p w14:paraId="5DF6AB06" w14:textId="77777777" w:rsidR="00CB75C3" w:rsidRPr="00B4572B" w:rsidRDefault="00CB75C3" w:rsidP="00CB75C3">
      <w:pPr>
        <w:pStyle w:val="ListParagraph"/>
        <w:numPr>
          <w:ilvl w:val="0"/>
          <w:numId w:val="15"/>
        </w:numPr>
        <w:rPr>
          <w:lang w:val="en-US"/>
        </w:rPr>
      </w:pPr>
      <w:r w:rsidRPr="00B4572B">
        <w:rPr>
          <w:lang w:val="en-US"/>
        </w:rPr>
        <w:t>Sign a joint processing agreement to cover our processing activities</w:t>
      </w:r>
      <w:r>
        <w:rPr>
          <w:lang w:val="en-US"/>
        </w:rPr>
        <w:t>; or</w:t>
      </w:r>
    </w:p>
    <w:p w14:paraId="5B0BDBA5" w14:textId="77777777" w:rsidR="00CB75C3" w:rsidRPr="00B4572B" w:rsidRDefault="00CB75C3" w:rsidP="00CB75C3">
      <w:pPr>
        <w:pStyle w:val="ListParagraph"/>
        <w:numPr>
          <w:ilvl w:val="0"/>
          <w:numId w:val="15"/>
        </w:numPr>
        <w:rPr>
          <w:lang w:val="en-US"/>
        </w:rPr>
      </w:pPr>
      <w:r w:rsidRPr="00B4572B">
        <w:rPr>
          <w:lang w:val="en-US"/>
        </w:rPr>
        <w:t>we will seek consent from participants to process their data upon first contact.</w:t>
      </w:r>
    </w:p>
    <w:p w14:paraId="70F63A4E" w14:textId="77777777" w:rsidR="00CB75C3" w:rsidRPr="00AB3E73" w:rsidRDefault="00CB75C3" w:rsidP="00CB75C3">
      <w:pPr>
        <w:rPr>
          <w:b/>
          <w:lang w:val="en-US"/>
        </w:rPr>
      </w:pPr>
      <w:r>
        <w:rPr>
          <w:b/>
          <w:lang w:val="en-US"/>
        </w:rPr>
        <w:t>6</w:t>
      </w:r>
      <w:r w:rsidRPr="00AB3E73">
        <w:rPr>
          <w:b/>
          <w:lang w:val="en-US"/>
        </w:rPr>
        <w:t>. Legitimate interest</w:t>
      </w:r>
    </w:p>
    <w:p w14:paraId="3127BBB9" w14:textId="77777777" w:rsidR="00CB75C3" w:rsidRPr="000269D5" w:rsidRDefault="00CB75C3" w:rsidP="00CB75C3">
      <w:pPr>
        <w:rPr>
          <w:lang w:val="en-US"/>
        </w:rPr>
      </w:pPr>
      <w:r>
        <w:rPr>
          <w:lang w:val="en-US"/>
        </w:rPr>
        <w:t xml:space="preserve">We will hold and process data such as contact details for referees, supporters, donors and our existing supporter contacts under the basis of legitimate interest. </w:t>
      </w:r>
    </w:p>
    <w:p w14:paraId="5C596592" w14:textId="77777777" w:rsidR="00CB75C3" w:rsidRDefault="00CB75C3" w:rsidP="00CB75C3">
      <w:r>
        <w:t>For each activity using this data we will consider</w:t>
      </w:r>
      <w:r w:rsidRPr="000269D5">
        <w:t xml:space="preserve"> three elements to the legitimate interests basis. </w:t>
      </w:r>
    </w:p>
    <w:p w14:paraId="6C9A892C" w14:textId="77777777" w:rsidR="00CB75C3" w:rsidRDefault="00CB75C3" w:rsidP="00CB75C3">
      <w:pPr>
        <w:pStyle w:val="ListParagraph"/>
        <w:numPr>
          <w:ilvl w:val="0"/>
          <w:numId w:val="9"/>
        </w:numPr>
      </w:pPr>
      <w:r>
        <w:lastRenderedPageBreak/>
        <w:t xml:space="preserve">What is our legitimate interest?  </w:t>
      </w:r>
      <w:r>
        <w:br/>
        <w:t>E.g.</w:t>
      </w:r>
      <w:r>
        <w:tab/>
        <w:t>To email referrers occasionally with updates to our services</w:t>
      </w:r>
      <w:r>
        <w:tab/>
      </w:r>
      <w:r>
        <w:tab/>
      </w:r>
      <w:r>
        <w:tab/>
      </w:r>
      <w:r>
        <w:tab/>
      </w:r>
      <w:r>
        <w:tab/>
        <w:t>To email supporters with updates of our charitable activities</w:t>
      </w:r>
    </w:p>
    <w:p w14:paraId="7F8D55D7" w14:textId="77777777" w:rsidR="00CB75C3" w:rsidRDefault="00CB75C3" w:rsidP="00CB75C3">
      <w:pPr>
        <w:pStyle w:val="ListParagraph"/>
        <w:numPr>
          <w:ilvl w:val="0"/>
          <w:numId w:val="9"/>
        </w:numPr>
      </w:pPr>
      <w:r>
        <w:t xml:space="preserve">Is the processing </w:t>
      </w:r>
      <w:r w:rsidRPr="000269D5">
        <w:t xml:space="preserve">necessary </w:t>
      </w:r>
      <w:r>
        <w:t xml:space="preserve">and proportionate </w:t>
      </w:r>
      <w:r w:rsidRPr="000269D5">
        <w:t>to achieve it</w:t>
      </w:r>
      <w:r>
        <w:t>?</w:t>
      </w:r>
      <w:r>
        <w:br/>
        <w:t xml:space="preserve"> E.g.</w:t>
      </w:r>
      <w:r>
        <w:tab/>
        <w:t>If there is a less intrusive way, we will do that</w:t>
      </w:r>
    </w:p>
    <w:p w14:paraId="197D7E3A" w14:textId="170EF4C2" w:rsidR="00CB75C3" w:rsidRDefault="00CB75C3" w:rsidP="00CB75C3">
      <w:pPr>
        <w:pStyle w:val="ListParagraph"/>
        <w:numPr>
          <w:ilvl w:val="0"/>
          <w:numId w:val="9"/>
        </w:numPr>
      </w:pPr>
      <w:r>
        <w:t>We b</w:t>
      </w:r>
      <w:r w:rsidRPr="000269D5">
        <w:t>alance</w:t>
      </w:r>
      <w:r>
        <w:t xml:space="preserve"> our legitimate interest</w:t>
      </w:r>
      <w:r w:rsidRPr="000269D5">
        <w:t xml:space="preserve"> against the individual’s interests, rights and freedoms</w:t>
      </w:r>
      <w:r>
        <w:t xml:space="preserve">, </w:t>
      </w:r>
      <w:r w:rsidRPr="000269D5">
        <w:t xml:space="preserve">if they would not reasonably expect the processing, or if it would cause unjustified harm, their interests </w:t>
      </w:r>
      <w:r>
        <w:t xml:space="preserve">will override ours. </w:t>
      </w:r>
      <w:r>
        <w:br/>
        <w:t xml:space="preserve"> E.g.</w:t>
      </w:r>
      <w:r>
        <w:tab/>
        <w:t>We are careful not to over-communicate, or to be too demanding of our supporters</w:t>
      </w:r>
      <w:r>
        <w:br/>
        <w:t xml:space="preserve"> </w:t>
      </w:r>
      <w:r>
        <w:tab/>
        <w:t>We never have and will never buy or sell contact lists</w:t>
      </w:r>
      <w:r>
        <w:br/>
        <w:t xml:space="preserve"> </w:t>
      </w:r>
      <w:r>
        <w:tab/>
        <w:t xml:space="preserve">We will always provide simple and prominent opt-out in our fundraising </w:t>
      </w:r>
      <w:r>
        <w:br/>
        <w:t xml:space="preserve"> </w:t>
      </w:r>
      <w:r>
        <w:tab/>
        <w:t>or promotional communications</w:t>
      </w:r>
    </w:p>
    <w:p w14:paraId="7E602380" w14:textId="77777777" w:rsidR="00CB75C3" w:rsidRPr="009A3C88" w:rsidRDefault="00CB75C3" w:rsidP="00CB75C3">
      <w:pPr>
        <w:pStyle w:val="Heading3"/>
        <w:rPr>
          <w:rFonts w:asciiTheme="minorHAnsi" w:hAnsiTheme="minorHAnsi" w:cstheme="minorHAnsi"/>
          <w:b/>
          <w:bCs/>
          <w:sz w:val="22"/>
          <w:szCs w:val="22"/>
        </w:rPr>
      </w:pPr>
      <w:r w:rsidRPr="009A3C88">
        <w:rPr>
          <w:rFonts w:asciiTheme="minorHAnsi" w:hAnsiTheme="minorHAnsi" w:cstheme="minorHAnsi"/>
          <w:b/>
          <w:bCs/>
          <w:color w:val="000000" w:themeColor="text1"/>
          <w:sz w:val="22"/>
          <w:szCs w:val="22"/>
        </w:rPr>
        <w:t>Data security</w:t>
      </w:r>
      <w:r w:rsidRPr="009A3C88">
        <w:rPr>
          <w:rFonts w:asciiTheme="minorHAnsi" w:hAnsiTheme="minorHAnsi" w:cstheme="minorHAnsi"/>
          <w:b/>
          <w:bCs/>
          <w:sz w:val="22"/>
          <w:szCs w:val="22"/>
        </w:rPr>
        <w:tab/>
      </w:r>
    </w:p>
    <w:p w14:paraId="46664A4F" w14:textId="74AC4EFE" w:rsidR="00CB75C3" w:rsidRPr="009030D1" w:rsidRDefault="00CB75C3" w:rsidP="009030D1">
      <w:r w:rsidRPr="00AB3E73">
        <w:t>Our standard measures to protect personal data and special category personal data</w:t>
      </w:r>
      <w:r>
        <w:t xml:space="preserve"> from data </w:t>
      </w:r>
      <w:r w:rsidR="00F13068">
        <w:t>breach.</w:t>
      </w:r>
      <w:r>
        <w:t xml:space="preserve"> </w:t>
      </w:r>
    </w:p>
    <w:p w14:paraId="2F9FFF7F" w14:textId="6B051C14" w:rsidR="00B0585B" w:rsidRPr="00B0585B" w:rsidRDefault="00B0585B" w:rsidP="00B0585B">
      <w:pPr>
        <w:pStyle w:val="ListParagraph"/>
        <w:numPr>
          <w:ilvl w:val="0"/>
          <w:numId w:val="2"/>
        </w:numPr>
        <w:rPr>
          <w:lang w:val="en-US"/>
        </w:rPr>
      </w:pPr>
      <w:r>
        <w:rPr>
          <w:lang w:val="en-US"/>
        </w:rPr>
        <w:t xml:space="preserve">Secure Cloud storage is used for </w:t>
      </w:r>
      <w:r w:rsidR="006248FB">
        <w:rPr>
          <w:lang w:val="en-US"/>
        </w:rPr>
        <w:t>electronic records</w:t>
      </w:r>
    </w:p>
    <w:p w14:paraId="0733601F" w14:textId="537AB962" w:rsidR="00CB75C3" w:rsidRDefault="00CB75C3" w:rsidP="00B0585B">
      <w:pPr>
        <w:pStyle w:val="ListParagraph"/>
        <w:numPr>
          <w:ilvl w:val="0"/>
          <w:numId w:val="4"/>
        </w:numPr>
      </w:pPr>
      <w:r w:rsidRPr="00AB3E73">
        <w:t>Locked filing cabinets</w:t>
      </w:r>
      <w:r>
        <w:t xml:space="preserve"> for paper records</w:t>
      </w:r>
      <w:r w:rsidR="009030D1">
        <w:t xml:space="preserve"> and HD’s</w:t>
      </w:r>
    </w:p>
    <w:p w14:paraId="390E3395" w14:textId="357B2254" w:rsidR="009030D1" w:rsidRDefault="009030D1" w:rsidP="00B0585B">
      <w:pPr>
        <w:pStyle w:val="ListParagraph"/>
        <w:numPr>
          <w:ilvl w:val="0"/>
          <w:numId w:val="4"/>
        </w:numPr>
      </w:pPr>
      <w:r>
        <w:t>Lockable case for carrying ‘in-use’ data</w:t>
      </w:r>
    </w:p>
    <w:p w14:paraId="7795698C" w14:textId="3A0F2DF4" w:rsidR="00B0585B" w:rsidRPr="00AB3E73" w:rsidRDefault="00B0585B" w:rsidP="00B0585B">
      <w:pPr>
        <w:pStyle w:val="ListParagraph"/>
        <w:numPr>
          <w:ilvl w:val="0"/>
          <w:numId w:val="4"/>
        </w:numPr>
      </w:pPr>
      <w:r>
        <w:t>Electronic devices such as laptops and smart phones are password protected</w:t>
      </w:r>
    </w:p>
    <w:p w14:paraId="58FB4579" w14:textId="77777777" w:rsidR="00CB75C3" w:rsidRPr="00AB3E73" w:rsidRDefault="00CB75C3" w:rsidP="00CB75C3">
      <w:pPr>
        <w:pStyle w:val="ListParagraph"/>
        <w:numPr>
          <w:ilvl w:val="0"/>
          <w:numId w:val="4"/>
        </w:numPr>
      </w:pPr>
      <w:r w:rsidRPr="00AB3E73">
        <w:t>Shredder for redundant paper records</w:t>
      </w:r>
    </w:p>
    <w:p w14:paraId="3AA52659" w14:textId="4EE7D45F" w:rsidR="00CB75C3" w:rsidRPr="00627A22" w:rsidRDefault="00CB75C3" w:rsidP="00CB75C3">
      <w:pPr>
        <w:pStyle w:val="ListParagraph"/>
        <w:numPr>
          <w:ilvl w:val="0"/>
          <w:numId w:val="4"/>
        </w:numPr>
      </w:pPr>
      <w:r w:rsidRPr="00627A22">
        <w:t>Data Protection training</w:t>
      </w:r>
      <w:r>
        <w:t xml:space="preserve"> for all personne</w:t>
      </w:r>
      <w:r w:rsidR="00CF7601">
        <w:t>l</w:t>
      </w:r>
    </w:p>
    <w:p w14:paraId="6CBCF3AE" w14:textId="77777777" w:rsidR="00CB75C3" w:rsidRPr="00AB3E73" w:rsidRDefault="00CB75C3" w:rsidP="00CB75C3">
      <w:pPr>
        <w:pStyle w:val="ListParagraph"/>
        <w:numPr>
          <w:ilvl w:val="0"/>
          <w:numId w:val="4"/>
        </w:numPr>
      </w:pPr>
      <w:r w:rsidRPr="00AB3E73">
        <w:t>Safer recruitment policy</w:t>
      </w:r>
      <w:r>
        <w:t xml:space="preserve"> to ensure appropriate personnel</w:t>
      </w:r>
    </w:p>
    <w:p w14:paraId="27DD41C3" w14:textId="6A56FDD4" w:rsidR="00CB75C3" w:rsidRPr="00AB3E73" w:rsidRDefault="00CB75C3" w:rsidP="00CB75C3">
      <w:pPr>
        <w:pStyle w:val="ListParagraph"/>
        <w:numPr>
          <w:ilvl w:val="0"/>
          <w:numId w:val="4"/>
        </w:numPr>
      </w:pPr>
      <w:r w:rsidRPr="00AB3E73">
        <w:t>DBS checks</w:t>
      </w:r>
      <w:r>
        <w:t xml:space="preserve"> to ensure appropriate personnel</w:t>
      </w:r>
    </w:p>
    <w:p w14:paraId="6E30B0E0" w14:textId="77777777" w:rsidR="00CB75C3" w:rsidRDefault="00CB75C3" w:rsidP="00CB75C3">
      <w:pPr>
        <w:pStyle w:val="ListParagraph"/>
        <w:numPr>
          <w:ilvl w:val="0"/>
          <w:numId w:val="4"/>
        </w:numPr>
        <w:rPr>
          <w:lang w:eastAsia="en-GB"/>
        </w:rPr>
      </w:pPr>
      <w:r w:rsidRPr="00AB3E73">
        <w:t>Safeguarding Training</w:t>
      </w:r>
      <w:r>
        <w:t xml:space="preserve"> for all personnel, according to level of participant contact</w:t>
      </w:r>
    </w:p>
    <w:p w14:paraId="5CFE75D0" w14:textId="77777777" w:rsidR="00CB75C3" w:rsidRDefault="00CB75C3" w:rsidP="00CB75C3">
      <w:pPr>
        <w:pStyle w:val="ListParagraph"/>
        <w:numPr>
          <w:ilvl w:val="0"/>
          <w:numId w:val="4"/>
        </w:numPr>
        <w:rPr>
          <w:lang w:eastAsia="en-GB"/>
        </w:rPr>
      </w:pPr>
      <w:r>
        <w:t>We use ‘explicit opt-in consent’ declarations and privacy notices for various data processing tasks, especially regarding special category data and in relation to all participant data.</w:t>
      </w:r>
    </w:p>
    <w:p w14:paraId="28FA90E5" w14:textId="77777777" w:rsidR="00CB75C3" w:rsidRDefault="00CB75C3" w:rsidP="00CB75C3">
      <w:pPr>
        <w:pStyle w:val="ListParagraph"/>
        <w:numPr>
          <w:ilvl w:val="0"/>
          <w:numId w:val="4"/>
        </w:numPr>
        <w:rPr>
          <w:lang w:eastAsia="en-GB"/>
        </w:rPr>
      </w:pPr>
      <w:r>
        <w:t>Participant data is frequently received in a referral from professionals in mental health, social services, schools or specialist support organisations.  In this case we ask for assurances from the referrer that they have consent or other lawful use to share this data with us, and upon first contact (or via the referrer) we ask participants for ‘explicit opt-in consent’ for various data processing tasks.</w:t>
      </w:r>
    </w:p>
    <w:p w14:paraId="48B0526B" w14:textId="26E8B0F4" w:rsidR="00FD14B9" w:rsidRPr="00CB4A71" w:rsidRDefault="00FD14B9" w:rsidP="00FD14B9">
      <w:pPr>
        <w:rPr>
          <w:lang w:val="en-US"/>
        </w:rPr>
      </w:pPr>
      <w:r w:rsidRPr="00917B8C">
        <w:rPr>
          <w:lang w:val="en-US"/>
        </w:rPr>
        <w:t xml:space="preserve">The following are protection measures </w:t>
      </w:r>
      <w:r>
        <w:rPr>
          <w:lang w:val="en-US"/>
        </w:rPr>
        <w:t>all personnel</w:t>
      </w:r>
      <w:r w:rsidRPr="00917B8C">
        <w:rPr>
          <w:lang w:val="en-US"/>
        </w:rPr>
        <w:t xml:space="preserve"> of </w:t>
      </w:r>
      <w:r>
        <w:rPr>
          <w:lang w:val="en-US"/>
        </w:rPr>
        <w:t>DEI</w:t>
      </w:r>
      <w:r w:rsidRPr="00917B8C">
        <w:rPr>
          <w:lang w:val="en-US"/>
        </w:rPr>
        <w:t xml:space="preserve"> must take to protect </w:t>
      </w:r>
      <w:r>
        <w:rPr>
          <w:lang w:val="en-US"/>
        </w:rPr>
        <w:t>data</w:t>
      </w:r>
      <w:r w:rsidRPr="00917B8C">
        <w:rPr>
          <w:lang w:val="en-US"/>
        </w:rPr>
        <w:t>:</w:t>
      </w:r>
    </w:p>
    <w:p w14:paraId="2F56C0A4" w14:textId="5CDA2D35" w:rsidR="00FD14B9" w:rsidRDefault="00FD14B9" w:rsidP="00FD14B9">
      <w:pPr>
        <w:pStyle w:val="ListParagraph"/>
        <w:numPr>
          <w:ilvl w:val="0"/>
          <w:numId w:val="2"/>
        </w:numPr>
        <w:rPr>
          <w:lang w:val="en-US"/>
        </w:rPr>
      </w:pPr>
      <w:r>
        <w:rPr>
          <w:lang w:val="en-US"/>
        </w:rPr>
        <w:t>All personal devices capable of accessing DEI data MUST be password/biometrics protected and should always be in a ‘locked’ mode when unattended.</w:t>
      </w:r>
    </w:p>
    <w:p w14:paraId="2E293164" w14:textId="5FD938C9" w:rsidR="00FD14B9" w:rsidRPr="00917B8C" w:rsidRDefault="00FD14B9" w:rsidP="00FD14B9">
      <w:pPr>
        <w:pStyle w:val="ListParagraph"/>
        <w:numPr>
          <w:ilvl w:val="0"/>
          <w:numId w:val="2"/>
        </w:numPr>
        <w:rPr>
          <w:lang w:val="en-US"/>
        </w:rPr>
      </w:pPr>
      <w:r w:rsidRPr="00917B8C">
        <w:rPr>
          <w:lang w:val="en-US"/>
        </w:rPr>
        <w:t xml:space="preserve">Use a separate password for any </w:t>
      </w:r>
      <w:r>
        <w:rPr>
          <w:lang w:val="en-US"/>
        </w:rPr>
        <w:t>DEI</w:t>
      </w:r>
      <w:r w:rsidRPr="00917B8C">
        <w:rPr>
          <w:lang w:val="en-US"/>
        </w:rPr>
        <w:t xml:space="preserve"> accounts (recommended minimum 8 characters, mix upper and lower case letters, use at least 1 number or punctuation)</w:t>
      </w:r>
    </w:p>
    <w:p w14:paraId="7D588CAF" w14:textId="5C830370" w:rsidR="00FD14B9" w:rsidRPr="00653B7B" w:rsidRDefault="00FD14B9" w:rsidP="00FD14B9">
      <w:pPr>
        <w:pStyle w:val="ListParagraph"/>
        <w:numPr>
          <w:ilvl w:val="0"/>
          <w:numId w:val="2"/>
        </w:numPr>
      </w:pPr>
      <w:r w:rsidRPr="00653B7B">
        <w:t xml:space="preserve">Never share your </w:t>
      </w:r>
      <w:r>
        <w:t>DEI</w:t>
      </w:r>
      <w:r w:rsidRPr="00653B7B">
        <w:t xml:space="preserve"> account passwords</w:t>
      </w:r>
    </w:p>
    <w:p w14:paraId="491A2117" w14:textId="7F3E75C1" w:rsidR="00FD14B9" w:rsidRPr="00AB3E73" w:rsidRDefault="00FD14B9" w:rsidP="00FD14B9">
      <w:pPr>
        <w:pStyle w:val="ListParagraph"/>
        <w:numPr>
          <w:ilvl w:val="0"/>
          <w:numId w:val="2"/>
        </w:numPr>
      </w:pPr>
      <w:r>
        <w:rPr>
          <w:lang w:val="en-US"/>
        </w:rPr>
        <w:t>DEI personal data must only be stored on Cloud services or secure folder.</w:t>
      </w:r>
    </w:p>
    <w:p w14:paraId="2B6AC65A" w14:textId="47E4C057" w:rsidR="00FD14B9" w:rsidRDefault="00FD14B9" w:rsidP="00066D6A">
      <w:pPr>
        <w:pStyle w:val="ListParagraph"/>
        <w:numPr>
          <w:ilvl w:val="0"/>
          <w:numId w:val="2"/>
        </w:numPr>
      </w:pPr>
      <w:r w:rsidRPr="00AB3E73">
        <w:t>Process and back up photos</w:t>
      </w:r>
      <w:r>
        <w:t>/videos</w:t>
      </w:r>
      <w:r w:rsidRPr="00AB3E73">
        <w:t xml:space="preserve"> to a secure </w:t>
      </w:r>
      <w:r>
        <w:t>DEI</w:t>
      </w:r>
      <w:r w:rsidRPr="00AB3E73">
        <w:t xml:space="preserve"> cloud/storage within </w:t>
      </w:r>
      <w:r w:rsidR="00066D6A">
        <w:t>24 hours.</w:t>
      </w:r>
    </w:p>
    <w:p w14:paraId="16786563" w14:textId="77777777" w:rsidR="00066D6A" w:rsidRPr="006C6E57" w:rsidRDefault="00066D6A" w:rsidP="00066D6A">
      <w:pPr>
        <w:pStyle w:val="ListParagraph"/>
        <w:numPr>
          <w:ilvl w:val="0"/>
          <w:numId w:val="2"/>
        </w:numPr>
      </w:pPr>
      <w:r w:rsidRPr="0082207A">
        <w:t>Take care with all personal data and items containing personal data you handle or come across so that it stays secure and is only available to or accessed by authorised individuals</w:t>
      </w:r>
    </w:p>
    <w:p w14:paraId="23D6350C" w14:textId="461CEFD7" w:rsidR="00066D6A" w:rsidRDefault="00066D6A" w:rsidP="00066D6A">
      <w:pPr>
        <w:pStyle w:val="ListParagraph"/>
        <w:numPr>
          <w:ilvl w:val="0"/>
          <w:numId w:val="2"/>
        </w:numPr>
      </w:pPr>
      <w:r w:rsidRPr="006C6E57">
        <w:t xml:space="preserve">Immediately notify the </w:t>
      </w:r>
      <w:r>
        <w:t>DEI Data Controller</w:t>
      </w:r>
      <w:r w:rsidRPr="00627A22">
        <w:t xml:space="preserve"> </w:t>
      </w:r>
      <w:r w:rsidRPr="0082207A">
        <w:t xml:space="preserve">if you become aware of or suspect the loss of any personal data or any </w:t>
      </w:r>
      <w:r>
        <w:t>item containing personal data</w:t>
      </w:r>
    </w:p>
    <w:p w14:paraId="6BBDDC08" w14:textId="0CF24345" w:rsidR="00066D6A" w:rsidRPr="00AB3E73" w:rsidRDefault="00066D6A" w:rsidP="00066D6A">
      <w:pPr>
        <w:pStyle w:val="ListParagraph"/>
        <w:numPr>
          <w:ilvl w:val="0"/>
          <w:numId w:val="2"/>
        </w:numPr>
        <w:rPr>
          <w:lang w:val="en-US"/>
        </w:rPr>
      </w:pPr>
      <w:r w:rsidRPr="00627A22">
        <w:lastRenderedPageBreak/>
        <w:t xml:space="preserve">Immediately notify </w:t>
      </w:r>
      <w:r>
        <w:t>the DEI Data Controller</w:t>
      </w:r>
      <w:r w:rsidRPr="00627A22">
        <w:t xml:space="preserve"> if any individual says or does anything which gives the appearance of them wanting to invoke any rights in relation to</w:t>
      </w:r>
      <w:r>
        <w:t xml:space="preserve"> personal data relating to them</w:t>
      </w:r>
    </w:p>
    <w:p w14:paraId="6B5302E7" w14:textId="7C9A23EB" w:rsidR="00066D6A" w:rsidRPr="00066D6A" w:rsidRDefault="00066D6A" w:rsidP="00066D6A">
      <w:pPr>
        <w:pStyle w:val="ListParagraph"/>
        <w:numPr>
          <w:ilvl w:val="0"/>
          <w:numId w:val="2"/>
        </w:numPr>
        <w:rPr>
          <w:lang w:val="en-US"/>
        </w:rPr>
      </w:pPr>
      <w:r>
        <w:t>You should always take a common sense approach, and if you see any areas of risk that you think are not addressed then please bring it to the attention of the DEI Data Controller</w:t>
      </w:r>
    </w:p>
    <w:p w14:paraId="351E9569" w14:textId="0ECD4B45" w:rsidR="00CB75C3" w:rsidRDefault="00CB75C3" w:rsidP="00CB75C3">
      <w:pPr>
        <w:rPr>
          <w:lang w:val="en-US"/>
        </w:rPr>
      </w:pPr>
      <w:r>
        <w:rPr>
          <w:lang w:val="en-US"/>
        </w:rPr>
        <w:t>Special measures to protect specific data include:</w:t>
      </w:r>
    </w:p>
    <w:p w14:paraId="7156B854" w14:textId="77777777" w:rsidR="00CB75C3" w:rsidRDefault="00CB75C3" w:rsidP="00CB75C3">
      <w:pPr>
        <w:pStyle w:val="ListParagraph"/>
        <w:numPr>
          <w:ilvl w:val="0"/>
          <w:numId w:val="11"/>
        </w:numPr>
        <w:rPr>
          <w:lang w:val="en-US"/>
        </w:rPr>
      </w:pPr>
      <w:r w:rsidRPr="001F58C3">
        <w:rPr>
          <w:lang w:val="en-US"/>
        </w:rPr>
        <w:t xml:space="preserve">We use encrypted email systems or </w:t>
      </w:r>
      <w:proofErr w:type="spellStart"/>
      <w:r w:rsidRPr="001F58C3">
        <w:rPr>
          <w:lang w:val="en-US"/>
        </w:rPr>
        <w:t>anonymising</w:t>
      </w:r>
      <w:proofErr w:type="spellEnd"/>
      <w:r w:rsidRPr="001F58C3">
        <w:rPr>
          <w:lang w:val="en-US"/>
        </w:rPr>
        <w:t xml:space="preserve"> whenever possible for communications pertaining to special category personal data, or any participant data – or secure internal messaging when a staff-only communication</w:t>
      </w:r>
    </w:p>
    <w:p w14:paraId="0AF9B6C5" w14:textId="77777777" w:rsidR="00CB75C3" w:rsidRDefault="00CB75C3" w:rsidP="00CB75C3">
      <w:pPr>
        <w:pStyle w:val="ListParagraph"/>
        <w:numPr>
          <w:ilvl w:val="0"/>
          <w:numId w:val="11"/>
        </w:numPr>
        <w:rPr>
          <w:lang w:val="en-US"/>
        </w:rPr>
      </w:pPr>
      <w:r w:rsidRPr="001F58C3">
        <w:rPr>
          <w:lang w:val="en-US"/>
        </w:rPr>
        <w:t>Participant contact info (and that of carers) to be stored securely with case notes – and only added to our supporter / donor contacts if consent is given</w:t>
      </w:r>
    </w:p>
    <w:p w14:paraId="4904B7EE" w14:textId="41589281" w:rsidR="00066D6A" w:rsidRPr="00066D6A" w:rsidRDefault="00066D6A" w:rsidP="00066D6A">
      <w:pPr>
        <w:pStyle w:val="ListParagraph"/>
        <w:numPr>
          <w:ilvl w:val="0"/>
          <w:numId w:val="11"/>
        </w:numPr>
      </w:pPr>
      <w:r>
        <w:rPr>
          <w:lang w:val="en-US"/>
        </w:rPr>
        <w:t>Da</w:t>
      </w:r>
      <w:r w:rsidRPr="00DC780D">
        <w:rPr>
          <w:lang w:val="en-US"/>
        </w:rPr>
        <w:t xml:space="preserve">ta processing agreement </w:t>
      </w:r>
      <w:r>
        <w:rPr>
          <w:lang w:val="en-US"/>
        </w:rPr>
        <w:t>to cover</w:t>
      </w:r>
      <w:r w:rsidRPr="00DC780D">
        <w:rPr>
          <w:lang w:val="en-US"/>
        </w:rPr>
        <w:t xml:space="preserve"> subcontracting payroll </w:t>
      </w:r>
      <w:r>
        <w:rPr>
          <w:lang w:val="en-US"/>
        </w:rPr>
        <w:t xml:space="preserve">and pensions processing </w:t>
      </w:r>
      <w:r w:rsidRPr="00DC780D">
        <w:rPr>
          <w:lang w:val="en-US"/>
        </w:rPr>
        <w:t>to our accountants</w:t>
      </w:r>
    </w:p>
    <w:p w14:paraId="28E5522C" w14:textId="77777777" w:rsidR="00CB75C3" w:rsidRPr="009A3C88" w:rsidRDefault="00CB75C3" w:rsidP="00CB75C3">
      <w:pPr>
        <w:pStyle w:val="Heading3"/>
        <w:rPr>
          <w:rFonts w:asciiTheme="minorHAnsi" w:hAnsiTheme="minorHAnsi" w:cstheme="minorHAnsi"/>
          <w:b/>
          <w:bCs/>
          <w:color w:val="000000" w:themeColor="text1"/>
          <w:sz w:val="22"/>
          <w:szCs w:val="22"/>
          <w:lang w:val="en-US"/>
        </w:rPr>
      </w:pPr>
      <w:r w:rsidRPr="009A3C88">
        <w:rPr>
          <w:rFonts w:asciiTheme="minorHAnsi" w:hAnsiTheme="minorHAnsi" w:cstheme="minorHAnsi"/>
          <w:b/>
          <w:bCs/>
          <w:color w:val="000000" w:themeColor="text1"/>
          <w:sz w:val="22"/>
          <w:szCs w:val="22"/>
          <w:lang w:val="en-US"/>
        </w:rPr>
        <w:t>International transfers</w:t>
      </w:r>
    </w:p>
    <w:p w14:paraId="008E3B14" w14:textId="77777777" w:rsidR="00CB75C3" w:rsidRPr="00011A32" w:rsidRDefault="00CB75C3" w:rsidP="00CB75C3">
      <w:pPr>
        <w:rPr>
          <w:lang w:val="en-US"/>
        </w:rPr>
      </w:pPr>
      <w:r>
        <w:rPr>
          <w:lang w:val="en-US"/>
        </w:rPr>
        <w:t>We do not transfer personal data internationally. We check our cloud service providers to ensure they are GDPR compliant, including the transfer of data outside the EU.</w:t>
      </w:r>
    </w:p>
    <w:p w14:paraId="6B7D209D" w14:textId="77777777" w:rsidR="00CB75C3" w:rsidRPr="004B43AB" w:rsidRDefault="00CB75C3" w:rsidP="00CB75C3">
      <w:pPr>
        <w:pStyle w:val="Heading3"/>
        <w:rPr>
          <w:rFonts w:asciiTheme="minorHAnsi" w:hAnsiTheme="minorHAnsi" w:cstheme="minorHAnsi"/>
          <w:b/>
          <w:bCs/>
          <w:color w:val="000000" w:themeColor="text1"/>
          <w:sz w:val="22"/>
          <w:szCs w:val="22"/>
          <w:lang w:val="en-US"/>
        </w:rPr>
      </w:pPr>
      <w:r w:rsidRPr="004B43AB">
        <w:rPr>
          <w:rFonts w:asciiTheme="minorHAnsi" w:hAnsiTheme="minorHAnsi" w:cstheme="minorHAnsi"/>
          <w:b/>
          <w:bCs/>
          <w:color w:val="000000" w:themeColor="text1"/>
          <w:sz w:val="22"/>
          <w:szCs w:val="22"/>
          <w:lang w:val="en-US"/>
        </w:rPr>
        <w:t>Retention of data</w:t>
      </w:r>
    </w:p>
    <w:p w14:paraId="3A5929A3" w14:textId="762ACA81" w:rsidR="00CB75C3" w:rsidRDefault="00066D6A" w:rsidP="00CB75C3">
      <w:pPr>
        <w:spacing w:line="240" w:lineRule="auto"/>
        <w:rPr>
          <w:lang w:val="en-US"/>
        </w:rPr>
      </w:pPr>
      <w:r>
        <w:rPr>
          <w:lang w:val="en-US"/>
        </w:rPr>
        <w:t xml:space="preserve">In summary </w:t>
      </w:r>
      <w:r w:rsidR="006248FB">
        <w:rPr>
          <w:lang w:val="en-US"/>
        </w:rPr>
        <w:t>DEI</w:t>
      </w:r>
      <w:r w:rsidR="00CB75C3">
        <w:rPr>
          <w:lang w:val="en-US"/>
        </w:rPr>
        <w:t xml:space="preserve"> will retain personal data as </w:t>
      </w:r>
      <w:r>
        <w:rPr>
          <w:lang w:val="en-US"/>
        </w:rPr>
        <w:t>follows</w:t>
      </w:r>
      <w:r w:rsidR="00CB75C3">
        <w:rPr>
          <w:lang w:val="en-US"/>
        </w:rPr>
        <w:t>:</w:t>
      </w:r>
    </w:p>
    <w:p w14:paraId="099F2850" w14:textId="0C7FED58" w:rsidR="00CB75C3" w:rsidRDefault="00CB75C3" w:rsidP="00CB75C3">
      <w:pPr>
        <w:spacing w:after="0" w:line="240" w:lineRule="auto"/>
        <w:ind w:left="720"/>
        <w:rPr>
          <w:lang w:val="en-US"/>
        </w:rPr>
      </w:pPr>
      <w:r w:rsidRPr="00AB3E73">
        <w:rPr>
          <w:b/>
          <w:lang w:val="en-US"/>
        </w:rPr>
        <w:t>Participant case notes</w:t>
      </w:r>
      <w:r>
        <w:rPr>
          <w:lang w:val="en-US"/>
        </w:rPr>
        <w:t xml:space="preserve"> will be stored for 5 years in case they return for further services</w:t>
      </w:r>
      <w:r w:rsidR="006248FB">
        <w:rPr>
          <w:lang w:val="en-US"/>
        </w:rPr>
        <w:t>.</w:t>
      </w:r>
    </w:p>
    <w:p w14:paraId="39DA2D3A" w14:textId="77777777" w:rsidR="00CB75C3" w:rsidRDefault="00CB75C3" w:rsidP="00CB75C3">
      <w:pPr>
        <w:spacing w:after="0" w:line="240" w:lineRule="auto"/>
        <w:ind w:left="720"/>
        <w:rPr>
          <w:lang w:val="en-US"/>
        </w:rPr>
      </w:pPr>
    </w:p>
    <w:p w14:paraId="0205CB56" w14:textId="67F5E046" w:rsidR="00CB75C3" w:rsidRDefault="00CB75C3" w:rsidP="00CB75C3">
      <w:pPr>
        <w:spacing w:after="0" w:line="240" w:lineRule="auto"/>
        <w:ind w:left="720"/>
        <w:rPr>
          <w:lang w:val="en-US"/>
        </w:rPr>
      </w:pPr>
      <w:r w:rsidRPr="00AB3E73">
        <w:rPr>
          <w:b/>
          <w:lang w:val="en-US"/>
        </w:rPr>
        <w:t xml:space="preserve">Personnel data (trustees, </w:t>
      </w:r>
      <w:r w:rsidR="00835A0F">
        <w:rPr>
          <w:b/>
          <w:lang w:val="en-US"/>
        </w:rPr>
        <w:t xml:space="preserve">future </w:t>
      </w:r>
      <w:r w:rsidRPr="00AB3E73">
        <w:rPr>
          <w:b/>
          <w:lang w:val="en-US"/>
        </w:rPr>
        <w:t>staff, volunteers, approved facilitators)</w:t>
      </w:r>
      <w:r>
        <w:rPr>
          <w:b/>
          <w:lang w:val="en-US"/>
        </w:rPr>
        <w:t xml:space="preserve"> or parties to contracts</w:t>
      </w:r>
      <w:r w:rsidRPr="00AB3E73">
        <w:rPr>
          <w:b/>
          <w:lang w:val="en-US"/>
        </w:rPr>
        <w:t>:</w:t>
      </w:r>
      <w:r>
        <w:rPr>
          <w:lang w:val="en-US"/>
        </w:rPr>
        <w:t xml:space="preserve"> financial data will be deleted as soon as it is no longer needed, remaining data (with the exception of a skeleton record including name and brief notes) 3 years after they leave unless there are statutory obligations to retain specific data (e.g. safeguarding concerns).</w:t>
      </w:r>
    </w:p>
    <w:p w14:paraId="33565DBD" w14:textId="77777777" w:rsidR="00CB75C3" w:rsidRDefault="00CB75C3" w:rsidP="00CB75C3">
      <w:pPr>
        <w:spacing w:after="0" w:line="240" w:lineRule="auto"/>
        <w:ind w:left="720"/>
        <w:rPr>
          <w:lang w:val="en-US"/>
        </w:rPr>
      </w:pPr>
    </w:p>
    <w:p w14:paraId="1356D7AF" w14:textId="77777777" w:rsidR="00CB75C3" w:rsidRPr="00AB3E73" w:rsidRDefault="00CB75C3" w:rsidP="00CB75C3">
      <w:pPr>
        <w:spacing w:after="0" w:line="240" w:lineRule="auto"/>
        <w:ind w:left="720"/>
        <w:rPr>
          <w:b/>
          <w:lang w:val="en-US"/>
        </w:rPr>
      </w:pPr>
      <w:r w:rsidRPr="00AB3E73">
        <w:rPr>
          <w:b/>
          <w:lang w:val="en-US"/>
        </w:rPr>
        <w:t>Supporters, donors:</w:t>
      </w:r>
      <w:r>
        <w:rPr>
          <w:b/>
          <w:lang w:val="en-US"/>
        </w:rPr>
        <w:t xml:space="preserve"> </w:t>
      </w:r>
      <w:r w:rsidRPr="00AB3E73">
        <w:rPr>
          <w:lang w:val="en-US"/>
        </w:rPr>
        <w:t>we will communicate regularly but thoughtfully</w:t>
      </w:r>
      <w:r>
        <w:rPr>
          <w:lang w:val="en-US"/>
        </w:rPr>
        <w:t xml:space="preserve"> and always have an opt out option. We will not delete contacts simply on the basis of age as many supporters do not respond for many years whilst still remaining interested. </w:t>
      </w:r>
    </w:p>
    <w:p w14:paraId="059D0BA7" w14:textId="77777777" w:rsidR="00CB75C3" w:rsidRDefault="00CB75C3" w:rsidP="00CB75C3">
      <w:pPr>
        <w:spacing w:after="0" w:line="240" w:lineRule="auto"/>
        <w:ind w:left="720"/>
        <w:rPr>
          <w:lang w:val="en-US"/>
        </w:rPr>
      </w:pPr>
    </w:p>
    <w:p w14:paraId="74D4A62F" w14:textId="77777777" w:rsidR="00CB75C3" w:rsidRDefault="00CB75C3" w:rsidP="00CB75C3">
      <w:pPr>
        <w:spacing w:after="0" w:line="240" w:lineRule="auto"/>
        <w:ind w:left="720"/>
        <w:rPr>
          <w:lang w:val="en-US"/>
        </w:rPr>
      </w:pPr>
      <w:r w:rsidRPr="00627A22">
        <w:rPr>
          <w:b/>
          <w:lang w:val="en-US"/>
        </w:rPr>
        <w:t>Public:</w:t>
      </w:r>
      <w:r>
        <w:rPr>
          <w:lang w:val="en-US"/>
        </w:rPr>
        <w:t xml:space="preserve"> We will not store contact details without consent or legitimate interest (based on prior contact). We will always have simple and prominent opt-our options. We will not buy or sell contact lists.</w:t>
      </w:r>
      <w:r w:rsidRPr="009541E6">
        <w:rPr>
          <w:lang w:val="en-US"/>
        </w:rPr>
        <w:t xml:space="preserve"> </w:t>
      </w:r>
    </w:p>
    <w:p w14:paraId="1CF852D6" w14:textId="77777777" w:rsidR="00CB75C3" w:rsidRDefault="00CB75C3" w:rsidP="00CB75C3">
      <w:pPr>
        <w:spacing w:after="0" w:line="240" w:lineRule="auto"/>
        <w:ind w:left="720"/>
        <w:rPr>
          <w:lang w:val="en-US"/>
        </w:rPr>
      </w:pPr>
    </w:p>
    <w:p w14:paraId="7D8E95A9" w14:textId="77777777" w:rsidR="00CB75C3" w:rsidRDefault="00CB75C3" w:rsidP="00CB75C3">
      <w:pPr>
        <w:spacing w:after="0" w:line="240" w:lineRule="auto"/>
        <w:ind w:left="720"/>
        <w:rPr>
          <w:lang w:val="en-US"/>
        </w:rPr>
      </w:pPr>
      <w:r w:rsidRPr="005A1B64">
        <w:rPr>
          <w:b/>
          <w:lang w:val="en-US"/>
        </w:rPr>
        <w:t>Accident/Incident/Complaint records</w:t>
      </w:r>
      <w:r>
        <w:rPr>
          <w:lang w:val="en-US"/>
        </w:rPr>
        <w:t xml:space="preserve"> will be anonymized wherever we can and deleted after 3years</w:t>
      </w:r>
    </w:p>
    <w:p w14:paraId="62105DE4" w14:textId="77777777" w:rsidR="00CB75C3" w:rsidRDefault="00CB75C3" w:rsidP="00CB75C3">
      <w:pPr>
        <w:spacing w:after="0" w:line="240" w:lineRule="auto"/>
        <w:ind w:left="720"/>
        <w:rPr>
          <w:b/>
          <w:lang w:val="en-US"/>
        </w:rPr>
      </w:pPr>
    </w:p>
    <w:p w14:paraId="28EEEA71" w14:textId="77777777" w:rsidR="00CB75C3" w:rsidRDefault="00CB75C3" w:rsidP="00CB75C3">
      <w:pPr>
        <w:spacing w:after="0" w:line="240" w:lineRule="auto"/>
        <w:ind w:left="720"/>
        <w:rPr>
          <w:lang w:val="en-US"/>
        </w:rPr>
      </w:pPr>
      <w:r>
        <w:rPr>
          <w:b/>
          <w:lang w:val="en-US"/>
        </w:rPr>
        <w:t xml:space="preserve">Sign in registers </w:t>
      </w:r>
      <w:r>
        <w:rPr>
          <w:lang w:val="en-US"/>
        </w:rPr>
        <w:t xml:space="preserve">will be kept for a period of 1 </w:t>
      </w:r>
      <w:r w:rsidRPr="001A5103">
        <w:rPr>
          <w:lang w:val="en-US"/>
        </w:rPr>
        <w:t xml:space="preserve">year </w:t>
      </w:r>
      <w:r w:rsidRPr="005A1B64">
        <w:rPr>
          <w:lang w:val="en-US"/>
        </w:rPr>
        <w:t>for the purpose of reco</w:t>
      </w:r>
      <w:r>
        <w:rPr>
          <w:lang w:val="en-US"/>
        </w:rPr>
        <w:t>r</w:t>
      </w:r>
      <w:r w:rsidRPr="005A1B64">
        <w:rPr>
          <w:lang w:val="en-US"/>
        </w:rPr>
        <w:t>ding staff and volunteer statistics</w:t>
      </w:r>
      <w:r>
        <w:rPr>
          <w:lang w:val="en-US"/>
        </w:rPr>
        <w:t xml:space="preserve"> and then destroyed</w:t>
      </w:r>
    </w:p>
    <w:p w14:paraId="70A4B921" w14:textId="77777777" w:rsidR="00CB75C3" w:rsidRDefault="00CB75C3" w:rsidP="00CB75C3">
      <w:pPr>
        <w:spacing w:after="0" w:line="240" w:lineRule="auto"/>
        <w:ind w:left="720"/>
        <w:rPr>
          <w:b/>
          <w:lang w:val="en-US"/>
        </w:rPr>
      </w:pPr>
    </w:p>
    <w:p w14:paraId="7A5F1D26" w14:textId="77777777" w:rsidR="00CB75C3" w:rsidRDefault="00CB75C3" w:rsidP="00CB75C3">
      <w:pPr>
        <w:spacing w:after="0" w:line="240" w:lineRule="auto"/>
        <w:ind w:left="720"/>
        <w:rPr>
          <w:lang w:val="en-US"/>
        </w:rPr>
      </w:pPr>
      <w:r w:rsidRPr="005A1B64">
        <w:rPr>
          <w:b/>
          <w:lang w:val="en-US"/>
        </w:rPr>
        <w:t>Safeguarding reports and records</w:t>
      </w:r>
      <w:r>
        <w:rPr>
          <w:b/>
          <w:lang w:val="en-US"/>
        </w:rPr>
        <w:t xml:space="preserve"> </w:t>
      </w:r>
      <w:r>
        <w:rPr>
          <w:lang w:val="en-US"/>
        </w:rPr>
        <w:t>will be stored for 7 years before being deleted or destroyed under NSPCC guidelines</w:t>
      </w:r>
    </w:p>
    <w:p w14:paraId="5E619625" w14:textId="77777777" w:rsidR="00CB75C3" w:rsidRDefault="00CB75C3" w:rsidP="00835A0F">
      <w:pPr>
        <w:spacing w:after="0" w:line="240" w:lineRule="auto"/>
        <w:rPr>
          <w:lang w:val="en-US"/>
        </w:rPr>
      </w:pPr>
    </w:p>
    <w:p w14:paraId="60CA0359" w14:textId="77777777" w:rsidR="00CB75C3" w:rsidRDefault="00CB75C3" w:rsidP="00CB75C3">
      <w:pPr>
        <w:spacing w:after="0" w:line="240" w:lineRule="auto"/>
        <w:ind w:left="720"/>
        <w:rPr>
          <w:lang w:val="en-US"/>
        </w:rPr>
      </w:pPr>
      <w:r w:rsidRPr="005A1B64">
        <w:rPr>
          <w:b/>
          <w:lang w:val="en-US"/>
        </w:rPr>
        <w:t>Photos and Videos</w:t>
      </w:r>
      <w:r>
        <w:rPr>
          <w:lang w:val="en-US"/>
        </w:rPr>
        <w:t xml:space="preserve"> will be stored indefinitely where we have explicit media consent from the subject.  We will delete these records after 5yrs in all other cases</w:t>
      </w:r>
    </w:p>
    <w:p w14:paraId="4180E669" w14:textId="77777777" w:rsidR="00CB75C3" w:rsidRDefault="00CB75C3" w:rsidP="00CB75C3">
      <w:pPr>
        <w:spacing w:after="0" w:line="240" w:lineRule="auto"/>
        <w:rPr>
          <w:lang w:val="en-US"/>
        </w:rPr>
      </w:pPr>
    </w:p>
    <w:p w14:paraId="09141A9F" w14:textId="77777777" w:rsidR="00CB75C3" w:rsidRPr="004B43AB" w:rsidRDefault="00CB75C3" w:rsidP="00CB75C3">
      <w:pPr>
        <w:pStyle w:val="Heading3"/>
        <w:rPr>
          <w:rFonts w:asciiTheme="minorHAnsi" w:hAnsiTheme="minorHAnsi" w:cstheme="minorHAnsi"/>
          <w:b/>
          <w:bCs/>
          <w:color w:val="000000" w:themeColor="text1"/>
          <w:sz w:val="22"/>
          <w:szCs w:val="22"/>
          <w:lang w:eastAsia="en-GB"/>
        </w:rPr>
      </w:pPr>
      <w:r w:rsidRPr="004B43AB">
        <w:rPr>
          <w:rFonts w:asciiTheme="minorHAnsi" w:hAnsiTheme="minorHAnsi" w:cstheme="minorHAnsi"/>
          <w:b/>
          <w:bCs/>
          <w:color w:val="000000" w:themeColor="text1"/>
          <w:sz w:val="22"/>
          <w:szCs w:val="22"/>
          <w:lang w:eastAsia="en-GB"/>
        </w:rPr>
        <w:lastRenderedPageBreak/>
        <w:t>Our measures to prevent inappropriate retention of data and unwanted communications</w:t>
      </w:r>
    </w:p>
    <w:p w14:paraId="634DFC62" w14:textId="0491776A" w:rsidR="00CB75C3" w:rsidRPr="00627A22" w:rsidRDefault="00CB75C3" w:rsidP="00CB75C3">
      <w:pPr>
        <w:pStyle w:val="ListParagraph"/>
        <w:numPr>
          <w:ilvl w:val="0"/>
          <w:numId w:val="7"/>
        </w:numPr>
      </w:pPr>
      <w:r>
        <w:t>We</w:t>
      </w:r>
      <w:r w:rsidR="00835A0F">
        <w:t xml:space="preserve"> will undertake a </w:t>
      </w:r>
      <w:r>
        <w:t xml:space="preserve">data check and </w:t>
      </w:r>
      <w:r w:rsidRPr="004E0495">
        <w:t xml:space="preserve">purge </w:t>
      </w:r>
      <w:r>
        <w:t>annually</w:t>
      </w:r>
    </w:p>
    <w:p w14:paraId="41D82567" w14:textId="77777777" w:rsidR="00CB75C3" w:rsidRDefault="00CB75C3" w:rsidP="00CB75C3">
      <w:pPr>
        <w:pStyle w:val="ListParagraph"/>
        <w:numPr>
          <w:ilvl w:val="0"/>
          <w:numId w:val="7"/>
        </w:numPr>
      </w:pPr>
      <w:r w:rsidRPr="00627A22">
        <w:t xml:space="preserve">Verbal/written consent to make contact for fundraising/marketing purposes </w:t>
      </w:r>
      <w:r>
        <w:t xml:space="preserve">will be recorded for all new contacts </w:t>
      </w:r>
    </w:p>
    <w:p w14:paraId="1C1FA62E" w14:textId="77777777" w:rsidR="00CB75C3" w:rsidRDefault="00CB75C3" w:rsidP="00CB75C3">
      <w:pPr>
        <w:pStyle w:val="ListParagraph"/>
        <w:numPr>
          <w:ilvl w:val="0"/>
          <w:numId w:val="7"/>
        </w:numPr>
      </w:pPr>
      <w:r>
        <w:t xml:space="preserve">All marketing or fundraising communications will include a </w:t>
      </w:r>
      <w:r w:rsidRPr="00627A22">
        <w:t>privacy notice an</w:t>
      </w:r>
      <w:r>
        <w:t>d an</w:t>
      </w:r>
      <w:r w:rsidRPr="00627A22">
        <w:t xml:space="preserve"> opt out option</w:t>
      </w:r>
    </w:p>
    <w:p w14:paraId="0536EA50" w14:textId="77777777" w:rsidR="00CB75C3" w:rsidRPr="00627A22" w:rsidRDefault="00CB75C3" w:rsidP="00CB75C3">
      <w:pPr>
        <w:pStyle w:val="ListParagraph"/>
        <w:numPr>
          <w:ilvl w:val="0"/>
          <w:numId w:val="7"/>
        </w:numPr>
      </w:pPr>
      <w:r>
        <w:t>We will amend or erase contact details if requested and will include easy, obvious opt-out buttons on any electronic ‘marketing’ materials.</w:t>
      </w:r>
    </w:p>
    <w:p w14:paraId="26C7AA00" w14:textId="77777777" w:rsidR="00CB75C3" w:rsidRPr="004B43AB" w:rsidRDefault="00CB75C3" w:rsidP="00CB75C3">
      <w:pPr>
        <w:pStyle w:val="Heading3"/>
        <w:rPr>
          <w:rFonts w:asciiTheme="minorHAnsi" w:hAnsiTheme="minorHAnsi" w:cstheme="minorHAnsi"/>
          <w:b/>
          <w:bCs/>
          <w:color w:val="000000" w:themeColor="text1"/>
          <w:sz w:val="22"/>
          <w:szCs w:val="22"/>
        </w:rPr>
      </w:pPr>
      <w:r w:rsidRPr="004B43AB">
        <w:rPr>
          <w:rFonts w:asciiTheme="minorHAnsi" w:hAnsiTheme="minorHAnsi" w:cstheme="minorHAnsi"/>
          <w:b/>
          <w:bCs/>
          <w:color w:val="000000" w:themeColor="text1"/>
          <w:sz w:val="22"/>
          <w:szCs w:val="22"/>
        </w:rPr>
        <w:t>Data subject rights</w:t>
      </w:r>
    </w:p>
    <w:p w14:paraId="54D1788C" w14:textId="77777777" w:rsidR="00CB75C3" w:rsidRPr="006C6E57" w:rsidRDefault="00CB75C3" w:rsidP="00CB75C3">
      <w:r w:rsidRPr="0082207A">
        <w:t>Under Data Protection Laws individuals have certain rights in relation to their own personal data.  In summary these are:</w:t>
      </w:r>
    </w:p>
    <w:p w14:paraId="030A75B2" w14:textId="77777777" w:rsidR="00CB75C3" w:rsidRDefault="00CB75C3" w:rsidP="00CB75C3">
      <w:pPr>
        <w:pStyle w:val="ListParagraph"/>
        <w:numPr>
          <w:ilvl w:val="0"/>
          <w:numId w:val="8"/>
        </w:numPr>
      </w:pPr>
      <w:r w:rsidRPr="00065FDD">
        <w:t>Right to be informed including privacy information</w:t>
      </w:r>
      <w:r>
        <w:t>, including retention periods</w:t>
      </w:r>
    </w:p>
    <w:p w14:paraId="4351D12E" w14:textId="77777777" w:rsidR="00CB75C3" w:rsidRPr="006C6E57" w:rsidRDefault="00CB75C3" w:rsidP="00CB75C3">
      <w:pPr>
        <w:pStyle w:val="ListParagraph"/>
        <w:numPr>
          <w:ilvl w:val="0"/>
          <w:numId w:val="8"/>
        </w:numPr>
      </w:pPr>
      <w:r w:rsidRPr="006C6E57">
        <w:t>The right to access their personal data, usually referred to as a subject access request</w:t>
      </w:r>
    </w:p>
    <w:p w14:paraId="34D2AF4D" w14:textId="77777777" w:rsidR="00CB75C3" w:rsidRPr="006C6E57" w:rsidRDefault="00CB75C3" w:rsidP="00CB75C3">
      <w:pPr>
        <w:pStyle w:val="ListParagraph"/>
        <w:numPr>
          <w:ilvl w:val="0"/>
          <w:numId w:val="8"/>
        </w:numPr>
      </w:pPr>
      <w:r w:rsidRPr="006C6E57">
        <w:t>The right to have their personal data rectified</w:t>
      </w:r>
    </w:p>
    <w:p w14:paraId="119BE26F" w14:textId="77777777" w:rsidR="00CB75C3" w:rsidRDefault="00CB75C3" w:rsidP="00CB75C3">
      <w:pPr>
        <w:pStyle w:val="ListParagraph"/>
        <w:numPr>
          <w:ilvl w:val="0"/>
          <w:numId w:val="8"/>
        </w:numPr>
      </w:pPr>
      <w:r w:rsidRPr="006C6E57">
        <w:t>The right to have their personal data erased, usually referred to as the right to be forgotten</w:t>
      </w:r>
    </w:p>
    <w:p w14:paraId="244A7E6A" w14:textId="77777777" w:rsidR="00CB75C3" w:rsidRPr="006C6E57" w:rsidRDefault="00CB75C3" w:rsidP="00CB75C3">
      <w:pPr>
        <w:pStyle w:val="ListParagraph"/>
        <w:numPr>
          <w:ilvl w:val="0"/>
          <w:numId w:val="8"/>
        </w:numPr>
      </w:pPr>
      <w:r>
        <w:t>The right to restrict processing of their personal data, t</w:t>
      </w:r>
      <w:r w:rsidRPr="006C6E57">
        <w:t>he right to portability of their personal data</w:t>
      </w:r>
    </w:p>
    <w:p w14:paraId="58E063ED" w14:textId="77777777" w:rsidR="00CB75C3" w:rsidRDefault="00CB75C3" w:rsidP="00CB75C3">
      <w:pPr>
        <w:pStyle w:val="ListParagraph"/>
        <w:numPr>
          <w:ilvl w:val="0"/>
          <w:numId w:val="8"/>
        </w:numPr>
      </w:pPr>
      <w:r w:rsidRPr="006C6E57">
        <w:t>The right to not be subject to a decision made solely by automated data processing</w:t>
      </w:r>
      <w:r>
        <w:t xml:space="preserve"> (we do not do this)</w:t>
      </w:r>
    </w:p>
    <w:p w14:paraId="33665683" w14:textId="77777777" w:rsidR="00CB75C3" w:rsidRDefault="00CB75C3" w:rsidP="00CB75C3">
      <w:pPr>
        <w:pStyle w:val="ListParagraph"/>
        <w:numPr>
          <w:ilvl w:val="0"/>
          <w:numId w:val="8"/>
        </w:numPr>
      </w:pPr>
      <w:r w:rsidRPr="006C6E57">
        <w:t>The right to object to receiving direct marketing materials</w:t>
      </w:r>
    </w:p>
    <w:p w14:paraId="7811AA24" w14:textId="77777777" w:rsidR="00CB75C3" w:rsidRPr="006C6E57" w:rsidRDefault="00CB75C3" w:rsidP="00CB75C3">
      <w:r>
        <w:t xml:space="preserve">We respect these rights and take appropriate steps to satisfy them. </w:t>
      </w:r>
    </w:p>
    <w:p w14:paraId="58B91D04" w14:textId="77777777" w:rsidR="00CB75C3" w:rsidRPr="00AB3E73" w:rsidRDefault="00CB75C3" w:rsidP="00CB75C3">
      <w:r w:rsidRPr="0058297A">
        <w:t xml:space="preserve">The exercise of these </w:t>
      </w:r>
      <w:r>
        <w:t>r</w:t>
      </w:r>
      <w:r w:rsidRPr="0058297A">
        <w:t>ights may be made in writing, including email, and also verbally</w:t>
      </w:r>
      <w:r>
        <w:t xml:space="preserve"> – these are called Subject access requests (SAR).</w:t>
      </w:r>
    </w:p>
    <w:p w14:paraId="509AF8B2" w14:textId="3A95EC7B" w:rsidR="00CB75C3" w:rsidRDefault="00A45695" w:rsidP="00CB75C3">
      <w:r>
        <w:t>In the event of a SAR DEI will follow the ICO</w:t>
      </w:r>
      <w:r w:rsidR="004B43AB" w:rsidRPr="004B43AB">
        <w:t xml:space="preserve"> </w:t>
      </w:r>
      <w:hyperlink r:id="rId8" w:history="1">
        <w:r w:rsidR="004B43AB" w:rsidRPr="004B43AB">
          <w:rPr>
            <w:rStyle w:val="Hyperlink"/>
          </w:rPr>
          <w:t>How to deal with a request for information: a step-by-step guide | ICO</w:t>
        </w:r>
      </w:hyperlink>
      <w:r w:rsidRPr="00A45695">
        <w:t> </w:t>
      </w:r>
      <w:r>
        <w:t xml:space="preserve">which </w:t>
      </w:r>
      <w:r w:rsidRPr="00A45695">
        <w:t xml:space="preserve">explains </w:t>
      </w:r>
      <w:r>
        <w:t xml:space="preserve">our </w:t>
      </w:r>
      <w:r w:rsidRPr="00A45695">
        <w:t>obligations under data protection law</w:t>
      </w:r>
      <w:r>
        <w:t>.</w:t>
      </w:r>
    </w:p>
    <w:p w14:paraId="43161337" w14:textId="77777777" w:rsidR="00CB75C3" w:rsidRPr="004B43AB" w:rsidRDefault="00CB75C3" w:rsidP="00CB75C3">
      <w:pPr>
        <w:pStyle w:val="Heading3"/>
        <w:rPr>
          <w:rFonts w:asciiTheme="minorHAnsi" w:hAnsiTheme="minorHAnsi" w:cstheme="minorHAnsi"/>
          <w:b/>
          <w:bCs/>
          <w:color w:val="000000" w:themeColor="text1"/>
          <w:sz w:val="22"/>
          <w:szCs w:val="22"/>
          <w:lang w:val="en-US"/>
        </w:rPr>
      </w:pPr>
      <w:r w:rsidRPr="004B43AB">
        <w:rPr>
          <w:rFonts w:asciiTheme="minorHAnsi" w:hAnsiTheme="minorHAnsi" w:cstheme="minorHAnsi"/>
          <w:b/>
          <w:bCs/>
          <w:color w:val="000000" w:themeColor="text1"/>
          <w:sz w:val="22"/>
          <w:szCs w:val="22"/>
          <w:lang w:val="en-US"/>
        </w:rPr>
        <w:t>Data Breach</w:t>
      </w:r>
    </w:p>
    <w:p w14:paraId="63F166E3" w14:textId="6D771A54" w:rsidR="000027DC" w:rsidRDefault="000027DC" w:rsidP="000027DC">
      <w:pPr>
        <w:rPr>
          <w:lang w:val="en-US"/>
        </w:rPr>
      </w:pPr>
      <w:r>
        <w:rPr>
          <w:lang w:val="en-US"/>
        </w:rPr>
        <w:t>In the event of a data breach the following procedure will be implemented:</w:t>
      </w:r>
    </w:p>
    <w:p w14:paraId="02B8B746" w14:textId="16C50290" w:rsidR="000027DC" w:rsidRDefault="000027DC" w:rsidP="000027DC">
      <w:pPr>
        <w:pStyle w:val="ListParagraph"/>
        <w:numPr>
          <w:ilvl w:val="0"/>
          <w:numId w:val="18"/>
        </w:numPr>
        <w:rPr>
          <w:lang w:val="en-US"/>
        </w:rPr>
      </w:pPr>
      <w:r>
        <w:rPr>
          <w:lang w:val="en-US"/>
        </w:rPr>
        <w:t>Inform the Data Protection Lead ASAP</w:t>
      </w:r>
    </w:p>
    <w:p w14:paraId="4DBCEADC" w14:textId="54706A97" w:rsidR="000027DC" w:rsidRPr="000027DC" w:rsidRDefault="000027DC" w:rsidP="000027DC">
      <w:pPr>
        <w:pStyle w:val="ListParagraph"/>
        <w:numPr>
          <w:ilvl w:val="0"/>
          <w:numId w:val="18"/>
        </w:numPr>
        <w:rPr>
          <w:lang w:val="en-US"/>
        </w:rPr>
      </w:pPr>
      <w:r>
        <w:t>If possible, ensure that the breach is not still occurring and take any immediate mitigating action that may reduce the impact of the breach</w:t>
      </w:r>
    </w:p>
    <w:p w14:paraId="1A75984E" w14:textId="782F7622" w:rsidR="000027DC" w:rsidRPr="000027DC" w:rsidRDefault="000027DC" w:rsidP="000027DC">
      <w:pPr>
        <w:rPr>
          <w:lang w:val="en-US"/>
        </w:rPr>
      </w:pPr>
      <w:r>
        <w:rPr>
          <w:lang w:val="en-US"/>
        </w:rPr>
        <w:t>The Data Protection Lead will inform the person/s affected by the breach.</w:t>
      </w:r>
    </w:p>
    <w:p w14:paraId="40EC0EEE" w14:textId="05AE0E63" w:rsidR="00CB75C3" w:rsidRDefault="00003EE9" w:rsidP="00CB75C3">
      <w:r w:rsidRPr="00003EE9">
        <w:t xml:space="preserve">When a personal data breach has occurred, </w:t>
      </w:r>
      <w:r>
        <w:t>the Data Protection Lead will</w:t>
      </w:r>
      <w:r w:rsidRPr="00003EE9">
        <w:t xml:space="preserve"> establish the likelihood of the risk to people's rights and freedoms. If a risk is likely, the ICO</w:t>
      </w:r>
      <w:r>
        <w:t xml:space="preserve"> will be notified</w:t>
      </w:r>
      <w:r w:rsidRPr="00003EE9">
        <w:t xml:space="preserve">; if a risk is unlikely, </w:t>
      </w:r>
      <w:r>
        <w:t>it does not need to be reported to the ICO.</w:t>
      </w:r>
    </w:p>
    <w:p w14:paraId="3B059428" w14:textId="49453778" w:rsidR="00CB75C3" w:rsidRDefault="00A45695" w:rsidP="00CB75C3">
      <w:hyperlink r:id="rId9" w:history="1">
        <w:r w:rsidRPr="00A45695">
          <w:rPr>
            <w:color w:val="0000FF"/>
            <w:u w:val="single"/>
          </w:rPr>
          <w:t>Report a breach | ICO</w:t>
        </w:r>
      </w:hyperlink>
    </w:p>
    <w:p w14:paraId="70C52B6D" w14:textId="77777777" w:rsidR="00CB75C3" w:rsidRPr="004B43AB" w:rsidRDefault="00CB75C3" w:rsidP="00CB75C3">
      <w:pPr>
        <w:pStyle w:val="Heading3"/>
        <w:rPr>
          <w:rFonts w:asciiTheme="minorHAnsi" w:hAnsiTheme="minorHAnsi" w:cstheme="minorHAnsi"/>
          <w:b/>
          <w:bCs/>
          <w:color w:val="000000" w:themeColor="text1"/>
          <w:sz w:val="22"/>
          <w:szCs w:val="22"/>
        </w:rPr>
      </w:pPr>
      <w:r w:rsidRPr="004B43AB">
        <w:rPr>
          <w:rFonts w:asciiTheme="minorHAnsi" w:hAnsiTheme="minorHAnsi" w:cstheme="minorHAnsi"/>
          <w:b/>
          <w:bCs/>
          <w:color w:val="000000" w:themeColor="text1"/>
          <w:sz w:val="22"/>
          <w:szCs w:val="22"/>
        </w:rPr>
        <w:t>Privacy Notice</w:t>
      </w:r>
    </w:p>
    <w:p w14:paraId="571FE54A" w14:textId="77777777" w:rsidR="00CB75C3" w:rsidRDefault="00CB75C3" w:rsidP="00CB75C3">
      <w:r>
        <w:t>This is the privacy notice that we display on our participant consent form. We use shorter versions elsewhere as appropriate:</w:t>
      </w:r>
    </w:p>
    <w:p w14:paraId="7DAC28E9" w14:textId="5551300B" w:rsidR="00CB75C3" w:rsidRDefault="00CB75C3" w:rsidP="00CB75C3">
      <w:r>
        <w:t>“</w:t>
      </w:r>
      <w:r w:rsidR="00D96E41">
        <w:t xml:space="preserve">Deerview Equine Interventions </w:t>
      </w:r>
      <w:r w:rsidRPr="00C53B0E">
        <w:t xml:space="preserve">controls data in accordance with the Data Protection Act 1998 and </w:t>
      </w:r>
      <w:r w:rsidR="00D20C5A">
        <w:t xml:space="preserve">UK </w:t>
      </w:r>
      <w:r>
        <w:t>GDPR</w:t>
      </w:r>
      <w:r w:rsidRPr="00C53B0E">
        <w:t xml:space="preserve">. The purpose of this form is to obtain your consent as a participant </w:t>
      </w:r>
      <w:r>
        <w:t>(</w:t>
      </w:r>
      <w:r w:rsidRPr="00C53B0E">
        <w:t xml:space="preserve">or </w:t>
      </w:r>
      <w:r>
        <w:t xml:space="preserve">their parent/carer </w:t>
      </w:r>
      <w:r>
        <w:lastRenderedPageBreak/>
        <w:t>for under 1</w:t>
      </w:r>
      <w:r w:rsidR="0089265C">
        <w:t>8</w:t>
      </w:r>
      <w:r>
        <w:t xml:space="preserve">’s) </w:t>
      </w:r>
      <w:r w:rsidRPr="00C53B0E">
        <w:t xml:space="preserve">to take part in the proposed event and </w:t>
      </w:r>
      <w:r>
        <w:t xml:space="preserve">for our </w:t>
      </w:r>
      <w:r w:rsidRPr="00C53B0E">
        <w:t>ongoing use of data</w:t>
      </w:r>
      <w:r>
        <w:t xml:space="preserve"> as specified below</w:t>
      </w:r>
      <w:r w:rsidRPr="00C53B0E">
        <w:t>. Our Data Protection Policy is available on request, detailing retention periods and rectification processes.</w:t>
      </w:r>
      <w:r>
        <w:t xml:space="preserve"> You can ask to see, correct or delete your data at any time. We will never sell your data or share it with anyone for the purpose of sales or marketing. We do need to share your personal data (including health data) with referring / relevant professionals. We store data for 5 years in case participants are re-referred to our service.”</w:t>
      </w:r>
    </w:p>
    <w:p w14:paraId="50AA7B77" w14:textId="77777777" w:rsidR="00CB75C3" w:rsidRDefault="00CB75C3" w:rsidP="00CB75C3">
      <w:pPr>
        <w:pStyle w:val="Heading3"/>
        <w:rPr>
          <w:rFonts w:asciiTheme="minorHAnsi" w:hAnsiTheme="minorHAnsi"/>
          <w:sz w:val="22"/>
          <w:szCs w:val="22"/>
        </w:rPr>
      </w:pPr>
      <w:r>
        <w:rPr>
          <w:lang w:val="en-US"/>
        </w:rPr>
        <w:t>Updates</w:t>
      </w:r>
    </w:p>
    <w:p w14:paraId="374F51C8" w14:textId="77777777" w:rsidR="00CB75C3" w:rsidRDefault="00CB75C3" w:rsidP="00CB75C3">
      <w:r w:rsidRPr="00917B8C">
        <w:t xml:space="preserve">This policy will be updated as necessary to reflect best practice in data management, security and control and to ensure compliance with any changes or amendments made to Data Protection </w:t>
      </w:r>
      <w:r>
        <w:t>laws</w:t>
      </w:r>
      <w:r w:rsidRPr="00917B8C">
        <w:t>.</w:t>
      </w:r>
      <w:r>
        <w:t xml:space="preserve"> </w:t>
      </w:r>
    </w:p>
    <w:p w14:paraId="79013F6B" w14:textId="293AB684" w:rsidR="00CB75C3" w:rsidRDefault="00CB75C3" w:rsidP="00CB75C3">
      <w:r>
        <w:t xml:space="preserve">Any changes to this policy must be approved by the </w:t>
      </w:r>
      <w:r w:rsidR="00284902">
        <w:t>Data Protection Lead</w:t>
      </w:r>
      <w:r w:rsidR="00835A0F">
        <w:t xml:space="preserve"> for DEI</w:t>
      </w:r>
    </w:p>
    <w:p w14:paraId="26223AFB" w14:textId="77777777" w:rsidR="00450289" w:rsidRPr="00450289" w:rsidRDefault="00450289" w:rsidP="00450289">
      <w:pPr>
        <w:rPr>
          <w:b/>
          <w:bCs/>
        </w:rPr>
      </w:pPr>
      <w:r w:rsidRPr="00450289">
        <w:rPr>
          <w:b/>
          <w:bCs/>
        </w:rPr>
        <w:t xml:space="preserve">Related policies and procedures </w:t>
      </w:r>
    </w:p>
    <w:p w14:paraId="7225364C" w14:textId="27526DB0" w:rsidR="00450289" w:rsidRPr="00450289" w:rsidRDefault="00450289" w:rsidP="00450289">
      <w:r w:rsidRPr="00450289">
        <w:t xml:space="preserve">This policy should be read alongside our organisational policies and procedures, including: </w:t>
      </w:r>
    </w:p>
    <w:p w14:paraId="18A0FEA1" w14:textId="77777777" w:rsidR="00450289" w:rsidRPr="00450289" w:rsidRDefault="00450289" w:rsidP="00450289">
      <w:pPr>
        <w:numPr>
          <w:ilvl w:val="0"/>
          <w:numId w:val="20"/>
        </w:numPr>
      </w:pPr>
      <w:r w:rsidRPr="00450289">
        <w:t>Code of Conduct – Staff</w:t>
      </w:r>
    </w:p>
    <w:p w14:paraId="73552FD7" w14:textId="77777777" w:rsidR="00450289" w:rsidRDefault="00450289" w:rsidP="00450289">
      <w:pPr>
        <w:numPr>
          <w:ilvl w:val="0"/>
          <w:numId w:val="20"/>
        </w:numPr>
      </w:pPr>
      <w:r w:rsidRPr="00450289">
        <w:t>Online safety</w:t>
      </w:r>
    </w:p>
    <w:p w14:paraId="566A60FA" w14:textId="528744B2" w:rsidR="00450289" w:rsidRPr="00450289" w:rsidRDefault="00450289" w:rsidP="00450289">
      <w:pPr>
        <w:numPr>
          <w:ilvl w:val="0"/>
          <w:numId w:val="20"/>
        </w:numPr>
      </w:pPr>
      <w:r>
        <w:t xml:space="preserve">Media policy </w:t>
      </w:r>
    </w:p>
    <w:p w14:paraId="261944A4" w14:textId="77777777" w:rsidR="00450289" w:rsidRPr="00450289" w:rsidRDefault="00450289" w:rsidP="00450289">
      <w:pPr>
        <w:rPr>
          <w:lang w:val="en-US"/>
        </w:rPr>
      </w:pPr>
    </w:p>
    <w:p w14:paraId="0FCF7E05" w14:textId="77777777" w:rsidR="00450289" w:rsidRDefault="00450289" w:rsidP="00CB75C3"/>
    <w:p w14:paraId="3C08FD6B" w14:textId="77777777" w:rsidR="00CB75C3" w:rsidRPr="00917B8C" w:rsidRDefault="00CB75C3" w:rsidP="00CB75C3">
      <w:pPr>
        <w:pStyle w:val="Heading2"/>
        <w:rPr>
          <w:sz w:val="22"/>
          <w:szCs w:val="22"/>
        </w:rPr>
      </w:pPr>
    </w:p>
    <w:p w14:paraId="3FEED0BB" w14:textId="77777777" w:rsidR="00CB75C3" w:rsidRPr="00917B8C" w:rsidRDefault="00CB75C3" w:rsidP="00CB75C3">
      <w:pPr>
        <w:pStyle w:val="Heading2"/>
        <w:rPr>
          <w:sz w:val="22"/>
          <w:szCs w:val="22"/>
        </w:rPr>
      </w:pPr>
    </w:p>
    <w:p w14:paraId="20012B01" w14:textId="77777777" w:rsidR="00635060" w:rsidRPr="00F82EE2" w:rsidRDefault="00635060" w:rsidP="00F82EE2"/>
    <w:sectPr w:rsidR="00635060" w:rsidRPr="00F82EE2" w:rsidSect="00B41F11">
      <w:headerReference w:type="even" r:id="rId10"/>
      <w:headerReference w:type="default" r:id="rId11"/>
      <w:footerReference w:type="even" r:id="rId12"/>
      <w:footerReference w:type="default" r:id="rId13"/>
      <w:headerReference w:type="first" r:id="rId14"/>
      <w:footerReference w:type="first" r:id="rId15"/>
      <w:pgSz w:w="11906" w:h="16838"/>
      <w:pgMar w:top="1702"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1807F" w14:textId="77777777" w:rsidR="00187F70" w:rsidRDefault="00187F70" w:rsidP="00013EC0">
      <w:pPr>
        <w:spacing w:after="0" w:line="240" w:lineRule="auto"/>
      </w:pPr>
      <w:r>
        <w:separator/>
      </w:r>
    </w:p>
  </w:endnote>
  <w:endnote w:type="continuationSeparator" w:id="0">
    <w:p w14:paraId="2250D22B" w14:textId="77777777" w:rsidR="00187F70" w:rsidRDefault="00187F70" w:rsidP="0001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5CF2A" w14:textId="77777777" w:rsidR="00326793" w:rsidRDefault="00326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CE8EF" w14:textId="0D048EED" w:rsidR="00C759F1" w:rsidRDefault="00C759F1">
    <w:pPr>
      <w:pStyle w:val="Footer"/>
    </w:pPr>
    <w:r>
      <w:t xml:space="preserve">Created March 2022 JT, </w:t>
    </w:r>
    <w:r w:rsidR="00326793">
      <w:t>version 00</w:t>
    </w:r>
    <w:r w:rsidR="00284902">
      <w:t>5</w:t>
    </w:r>
    <w:r>
      <w:t xml:space="preserve">, </w:t>
    </w:r>
    <w:r w:rsidR="00284902">
      <w:t>Reviewed January 2025 – JT, changes made</w:t>
    </w:r>
  </w:p>
  <w:p w14:paraId="20012B08" w14:textId="77777777" w:rsidR="00CE70DD" w:rsidRPr="00CE70DD" w:rsidRDefault="00CE70DD" w:rsidP="00CE70DD">
    <w:pPr>
      <w:pStyle w:val="Footer"/>
      <w:spacing w:line="360" w:lineRule="auto"/>
      <w:jc w:val="center"/>
      <w:rPr>
        <w:rFonts w:ascii="Book Antiqua" w:hAnsi="Book Antiqua"/>
        <w:color w:val="66669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3150F" w14:textId="77777777" w:rsidR="00326793" w:rsidRDefault="00326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82457" w14:textId="77777777" w:rsidR="00187F70" w:rsidRDefault="00187F70" w:rsidP="00013EC0">
      <w:pPr>
        <w:spacing w:after="0" w:line="240" w:lineRule="auto"/>
      </w:pPr>
      <w:r>
        <w:separator/>
      </w:r>
    </w:p>
  </w:footnote>
  <w:footnote w:type="continuationSeparator" w:id="0">
    <w:p w14:paraId="15B6397B" w14:textId="77777777" w:rsidR="00187F70" w:rsidRDefault="00187F70" w:rsidP="00013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8B5B0" w14:textId="77777777" w:rsidR="00326793" w:rsidRDefault="00326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12B06" w14:textId="77777777" w:rsidR="00F91665" w:rsidRDefault="00F91665">
    <w:pPr>
      <w:pStyle w:val="Header"/>
    </w:pPr>
    <w:r>
      <w:rPr>
        <w:noProof/>
        <w:lang w:eastAsia="en-GB"/>
      </w:rPr>
      <w:drawing>
        <wp:anchor distT="0" distB="0" distL="114300" distR="114300" simplePos="0" relativeHeight="251659264" behindDoc="0" locked="0" layoutInCell="1" allowOverlap="1" wp14:anchorId="20012B09" wp14:editId="20012B0A">
          <wp:simplePos x="0" y="0"/>
          <wp:positionH relativeFrom="margin">
            <wp:align>center</wp:align>
          </wp:positionH>
          <wp:positionV relativeFrom="paragraph">
            <wp:posOffset>76200</wp:posOffset>
          </wp:positionV>
          <wp:extent cx="2637175" cy="862794"/>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 on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7175" cy="862794"/>
                  </a:xfrm>
                  <a:prstGeom prst="rect">
                    <a:avLst/>
                  </a:prstGeom>
                </pic:spPr>
              </pic:pic>
            </a:graphicData>
          </a:graphic>
          <wp14:sizeRelH relativeFrom="margin">
            <wp14:pctWidth>0</wp14:pctWidth>
          </wp14:sizeRelH>
          <wp14:sizeRelV relativeFrom="margin">
            <wp14:pctHeight>0</wp14:pctHeight>
          </wp14:sizeRelV>
        </wp:anchor>
      </w:drawing>
    </w:r>
  </w:p>
  <w:p w14:paraId="20012B07" w14:textId="77777777" w:rsidR="00013EC0" w:rsidRDefault="00013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69665" w14:textId="77777777" w:rsidR="00326793" w:rsidRDefault="00326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47235"/>
    <w:multiLevelType w:val="hybridMultilevel"/>
    <w:tmpl w:val="B8FC1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33F00"/>
    <w:multiLevelType w:val="hybridMultilevel"/>
    <w:tmpl w:val="4646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E4129"/>
    <w:multiLevelType w:val="hybridMultilevel"/>
    <w:tmpl w:val="E8E6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14CBC"/>
    <w:multiLevelType w:val="hybridMultilevel"/>
    <w:tmpl w:val="2D964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876B3"/>
    <w:multiLevelType w:val="hybridMultilevel"/>
    <w:tmpl w:val="F044F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137C6"/>
    <w:multiLevelType w:val="hybridMultilevel"/>
    <w:tmpl w:val="C1FA3F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109CF"/>
    <w:multiLevelType w:val="hybridMultilevel"/>
    <w:tmpl w:val="00369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D4D59"/>
    <w:multiLevelType w:val="hybridMultilevel"/>
    <w:tmpl w:val="1570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D16E2"/>
    <w:multiLevelType w:val="multilevel"/>
    <w:tmpl w:val="46C2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E1FE2"/>
    <w:multiLevelType w:val="hybridMultilevel"/>
    <w:tmpl w:val="D318D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D849D1"/>
    <w:multiLevelType w:val="hybridMultilevel"/>
    <w:tmpl w:val="464C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14F8D"/>
    <w:multiLevelType w:val="hybridMultilevel"/>
    <w:tmpl w:val="B0F8C4E0"/>
    <w:lvl w:ilvl="0" w:tplc="2BF6FA5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7E22B0F"/>
    <w:multiLevelType w:val="hybridMultilevel"/>
    <w:tmpl w:val="2A5A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E2146"/>
    <w:multiLevelType w:val="hybridMultilevel"/>
    <w:tmpl w:val="79204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0452C"/>
    <w:multiLevelType w:val="hybridMultilevel"/>
    <w:tmpl w:val="EFBA7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42AF9"/>
    <w:multiLevelType w:val="hybridMultilevel"/>
    <w:tmpl w:val="C8E8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00A5B"/>
    <w:multiLevelType w:val="hybridMultilevel"/>
    <w:tmpl w:val="3BB84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287F2E"/>
    <w:multiLevelType w:val="hybridMultilevel"/>
    <w:tmpl w:val="B8FC1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A3FD2"/>
    <w:multiLevelType w:val="hybridMultilevel"/>
    <w:tmpl w:val="6AC0B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6F15F7"/>
    <w:multiLevelType w:val="hybridMultilevel"/>
    <w:tmpl w:val="B34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735443">
    <w:abstractNumId w:val="4"/>
  </w:num>
  <w:num w:numId="2" w16cid:durableId="1676542012">
    <w:abstractNumId w:val="16"/>
  </w:num>
  <w:num w:numId="3" w16cid:durableId="1750499105">
    <w:abstractNumId w:val="3"/>
  </w:num>
  <w:num w:numId="4" w16cid:durableId="527834240">
    <w:abstractNumId w:val="19"/>
  </w:num>
  <w:num w:numId="5" w16cid:durableId="928463411">
    <w:abstractNumId w:val="12"/>
  </w:num>
  <w:num w:numId="6" w16cid:durableId="912738100">
    <w:abstractNumId w:val="14"/>
  </w:num>
  <w:num w:numId="7" w16cid:durableId="1075973873">
    <w:abstractNumId w:val="13"/>
  </w:num>
  <w:num w:numId="8" w16cid:durableId="854467816">
    <w:abstractNumId w:val="15"/>
  </w:num>
  <w:num w:numId="9" w16cid:durableId="1448306332">
    <w:abstractNumId w:val="6"/>
  </w:num>
  <w:num w:numId="10" w16cid:durableId="226654164">
    <w:abstractNumId w:val="2"/>
  </w:num>
  <w:num w:numId="11" w16cid:durableId="1870099680">
    <w:abstractNumId w:val="10"/>
  </w:num>
  <w:num w:numId="12" w16cid:durableId="1889101685">
    <w:abstractNumId w:val="5"/>
  </w:num>
  <w:num w:numId="13" w16cid:durableId="1282344853">
    <w:abstractNumId w:val="17"/>
  </w:num>
  <w:num w:numId="14" w16cid:durableId="392197516">
    <w:abstractNumId w:val="0"/>
  </w:num>
  <w:num w:numId="15" w16cid:durableId="1320033609">
    <w:abstractNumId w:val="7"/>
  </w:num>
  <w:num w:numId="16" w16cid:durableId="1898780781">
    <w:abstractNumId w:val="18"/>
  </w:num>
  <w:num w:numId="17" w16cid:durableId="2119257940">
    <w:abstractNumId w:val="9"/>
  </w:num>
  <w:num w:numId="18" w16cid:durableId="1062680542">
    <w:abstractNumId w:val="1"/>
  </w:num>
  <w:num w:numId="19" w16cid:durableId="1115558173">
    <w:abstractNumId w:val="8"/>
  </w:num>
  <w:num w:numId="20" w16cid:durableId="2699699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C0"/>
    <w:rsid w:val="000027DC"/>
    <w:rsid w:val="00003EE9"/>
    <w:rsid w:val="00013EC0"/>
    <w:rsid w:val="00066CBE"/>
    <w:rsid w:val="00066D6A"/>
    <w:rsid w:val="000A4481"/>
    <w:rsid w:val="001350EE"/>
    <w:rsid w:val="00187F70"/>
    <w:rsid w:val="001C220D"/>
    <w:rsid w:val="001C69E1"/>
    <w:rsid w:val="001F3CD1"/>
    <w:rsid w:val="001F588A"/>
    <w:rsid w:val="00284902"/>
    <w:rsid w:val="00284F49"/>
    <w:rsid w:val="002D6C73"/>
    <w:rsid w:val="00325B6F"/>
    <w:rsid w:val="00326793"/>
    <w:rsid w:val="0035240B"/>
    <w:rsid w:val="003D092B"/>
    <w:rsid w:val="00450289"/>
    <w:rsid w:val="004B43AB"/>
    <w:rsid w:val="006248FB"/>
    <w:rsid w:val="00635060"/>
    <w:rsid w:val="006A2F57"/>
    <w:rsid w:val="007D06D6"/>
    <w:rsid w:val="007E2A29"/>
    <w:rsid w:val="00835A0F"/>
    <w:rsid w:val="0085681A"/>
    <w:rsid w:val="008743BC"/>
    <w:rsid w:val="0089265C"/>
    <w:rsid w:val="008B6BD0"/>
    <w:rsid w:val="008F209A"/>
    <w:rsid w:val="008F64BE"/>
    <w:rsid w:val="009030D1"/>
    <w:rsid w:val="00950FB6"/>
    <w:rsid w:val="009A3C88"/>
    <w:rsid w:val="009B274D"/>
    <w:rsid w:val="00A4073E"/>
    <w:rsid w:val="00A45695"/>
    <w:rsid w:val="00A70BD2"/>
    <w:rsid w:val="00AF5F56"/>
    <w:rsid w:val="00B0585B"/>
    <w:rsid w:val="00B2357A"/>
    <w:rsid w:val="00B35BEF"/>
    <w:rsid w:val="00B41F11"/>
    <w:rsid w:val="00B9798F"/>
    <w:rsid w:val="00C0019F"/>
    <w:rsid w:val="00C03973"/>
    <w:rsid w:val="00C51294"/>
    <w:rsid w:val="00C759F1"/>
    <w:rsid w:val="00CA19EC"/>
    <w:rsid w:val="00CB75C3"/>
    <w:rsid w:val="00CE70DD"/>
    <w:rsid w:val="00CF7601"/>
    <w:rsid w:val="00D20C5A"/>
    <w:rsid w:val="00D61DDA"/>
    <w:rsid w:val="00D6406C"/>
    <w:rsid w:val="00D96E41"/>
    <w:rsid w:val="00E32BC9"/>
    <w:rsid w:val="00E3387A"/>
    <w:rsid w:val="00E46827"/>
    <w:rsid w:val="00E718A9"/>
    <w:rsid w:val="00F13068"/>
    <w:rsid w:val="00F15AFF"/>
    <w:rsid w:val="00F82EE2"/>
    <w:rsid w:val="00F91665"/>
    <w:rsid w:val="00FB48E3"/>
    <w:rsid w:val="00FD1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12B01"/>
  <w15:chartTrackingRefBased/>
  <w15:docId w15:val="{A38D8076-ADD5-4042-8326-478747A9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5C3"/>
  </w:style>
  <w:style w:type="paragraph" w:styleId="Heading2">
    <w:name w:val="heading 2"/>
    <w:basedOn w:val="Normal"/>
    <w:next w:val="Normal"/>
    <w:link w:val="Heading2Char"/>
    <w:uiPriority w:val="9"/>
    <w:unhideWhenUsed/>
    <w:qFormat/>
    <w:rsid w:val="00CB7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B75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EC0"/>
  </w:style>
  <w:style w:type="paragraph" w:styleId="Footer">
    <w:name w:val="footer"/>
    <w:basedOn w:val="Normal"/>
    <w:link w:val="FooterChar"/>
    <w:uiPriority w:val="99"/>
    <w:unhideWhenUsed/>
    <w:rsid w:val="00013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EC0"/>
  </w:style>
  <w:style w:type="character" w:styleId="CommentReference">
    <w:name w:val="annotation reference"/>
    <w:basedOn w:val="DefaultParagraphFont"/>
    <w:uiPriority w:val="99"/>
    <w:semiHidden/>
    <w:unhideWhenUsed/>
    <w:rsid w:val="00E718A9"/>
    <w:rPr>
      <w:sz w:val="16"/>
      <w:szCs w:val="16"/>
    </w:rPr>
  </w:style>
  <w:style w:type="paragraph" w:styleId="CommentText">
    <w:name w:val="annotation text"/>
    <w:basedOn w:val="Normal"/>
    <w:link w:val="CommentTextChar"/>
    <w:uiPriority w:val="99"/>
    <w:semiHidden/>
    <w:unhideWhenUsed/>
    <w:rsid w:val="00E718A9"/>
    <w:pPr>
      <w:spacing w:line="240" w:lineRule="auto"/>
    </w:pPr>
    <w:rPr>
      <w:sz w:val="20"/>
      <w:szCs w:val="20"/>
    </w:rPr>
  </w:style>
  <w:style w:type="character" w:customStyle="1" w:styleId="CommentTextChar">
    <w:name w:val="Comment Text Char"/>
    <w:basedOn w:val="DefaultParagraphFont"/>
    <w:link w:val="CommentText"/>
    <w:uiPriority w:val="99"/>
    <w:semiHidden/>
    <w:rsid w:val="00E718A9"/>
    <w:rPr>
      <w:sz w:val="20"/>
      <w:szCs w:val="20"/>
    </w:rPr>
  </w:style>
  <w:style w:type="paragraph" w:styleId="CommentSubject">
    <w:name w:val="annotation subject"/>
    <w:basedOn w:val="CommentText"/>
    <w:next w:val="CommentText"/>
    <w:link w:val="CommentSubjectChar"/>
    <w:uiPriority w:val="99"/>
    <w:semiHidden/>
    <w:unhideWhenUsed/>
    <w:rsid w:val="00E718A9"/>
    <w:rPr>
      <w:b/>
      <w:bCs/>
    </w:rPr>
  </w:style>
  <w:style w:type="character" w:customStyle="1" w:styleId="CommentSubjectChar">
    <w:name w:val="Comment Subject Char"/>
    <w:basedOn w:val="CommentTextChar"/>
    <w:link w:val="CommentSubject"/>
    <w:uiPriority w:val="99"/>
    <w:semiHidden/>
    <w:rsid w:val="00E718A9"/>
    <w:rPr>
      <w:b/>
      <w:bCs/>
      <w:sz w:val="20"/>
      <w:szCs w:val="20"/>
    </w:rPr>
  </w:style>
  <w:style w:type="paragraph" w:styleId="BalloonText">
    <w:name w:val="Balloon Text"/>
    <w:basedOn w:val="Normal"/>
    <w:link w:val="BalloonTextChar"/>
    <w:uiPriority w:val="99"/>
    <w:semiHidden/>
    <w:unhideWhenUsed/>
    <w:rsid w:val="00E71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8A9"/>
    <w:rPr>
      <w:rFonts w:ascii="Segoe UI" w:hAnsi="Segoe UI" w:cs="Segoe UI"/>
      <w:sz w:val="18"/>
      <w:szCs w:val="18"/>
    </w:rPr>
  </w:style>
  <w:style w:type="character" w:styleId="Hyperlink">
    <w:name w:val="Hyperlink"/>
    <w:basedOn w:val="DefaultParagraphFont"/>
    <w:uiPriority w:val="99"/>
    <w:unhideWhenUsed/>
    <w:rsid w:val="00CE70DD"/>
    <w:rPr>
      <w:color w:val="0563C1" w:themeColor="hyperlink"/>
      <w:u w:val="single"/>
    </w:rPr>
  </w:style>
  <w:style w:type="paragraph" w:styleId="ListParagraph">
    <w:name w:val="List Paragraph"/>
    <w:basedOn w:val="Normal"/>
    <w:uiPriority w:val="34"/>
    <w:qFormat/>
    <w:rsid w:val="006A2F57"/>
    <w:pPr>
      <w:ind w:left="720"/>
      <w:contextualSpacing/>
    </w:pPr>
  </w:style>
  <w:style w:type="character" w:customStyle="1" w:styleId="Heading2Char">
    <w:name w:val="Heading 2 Char"/>
    <w:basedOn w:val="DefaultParagraphFont"/>
    <w:link w:val="Heading2"/>
    <w:uiPriority w:val="9"/>
    <w:rsid w:val="00CB75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B75C3"/>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CB75C3"/>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CB75C3"/>
    <w:rPr>
      <w:rFonts w:ascii="Arial" w:eastAsia="Times New Roman" w:hAnsi="Arial" w:cs="Times New Roman"/>
      <w:sz w:val="24"/>
      <w:szCs w:val="20"/>
    </w:rPr>
  </w:style>
  <w:style w:type="table" w:styleId="TableGrid">
    <w:name w:val="Table Grid"/>
    <w:basedOn w:val="TableNormal"/>
    <w:uiPriority w:val="59"/>
    <w:rsid w:val="00CB75C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240B"/>
    <w:rPr>
      <w:color w:val="605E5C"/>
      <w:shd w:val="clear" w:color="auto" w:fill="E1DFDD"/>
    </w:rPr>
  </w:style>
  <w:style w:type="character" w:styleId="FollowedHyperlink">
    <w:name w:val="FollowedHyperlink"/>
    <w:basedOn w:val="DefaultParagraphFont"/>
    <w:uiPriority w:val="99"/>
    <w:semiHidden/>
    <w:unhideWhenUsed/>
    <w:rsid w:val="00066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680958">
      <w:bodyDiv w:val="1"/>
      <w:marLeft w:val="0"/>
      <w:marRight w:val="0"/>
      <w:marTop w:val="0"/>
      <w:marBottom w:val="0"/>
      <w:divBdr>
        <w:top w:val="none" w:sz="0" w:space="0" w:color="auto"/>
        <w:left w:val="none" w:sz="0" w:space="0" w:color="auto"/>
        <w:bottom w:val="none" w:sz="0" w:space="0" w:color="auto"/>
        <w:right w:val="none" w:sz="0" w:space="0" w:color="auto"/>
      </w:divBdr>
    </w:div>
    <w:div w:id="1670061448">
      <w:bodyDiv w:val="1"/>
      <w:marLeft w:val="0"/>
      <w:marRight w:val="0"/>
      <w:marTop w:val="0"/>
      <w:marBottom w:val="0"/>
      <w:divBdr>
        <w:top w:val="none" w:sz="0" w:space="0" w:color="auto"/>
        <w:left w:val="none" w:sz="0" w:space="0" w:color="auto"/>
        <w:bottom w:val="none" w:sz="0" w:space="0" w:color="auto"/>
        <w:right w:val="none" w:sz="0" w:space="0" w:color="auto"/>
      </w:divBdr>
      <w:divsChild>
        <w:div w:id="659502994">
          <w:marLeft w:val="-420"/>
          <w:marRight w:val="0"/>
          <w:marTop w:val="0"/>
          <w:marBottom w:val="0"/>
          <w:divBdr>
            <w:top w:val="none" w:sz="0" w:space="0" w:color="auto"/>
            <w:left w:val="none" w:sz="0" w:space="0" w:color="auto"/>
            <w:bottom w:val="none" w:sz="0" w:space="0" w:color="auto"/>
            <w:right w:val="none" w:sz="0" w:space="0" w:color="auto"/>
          </w:divBdr>
          <w:divsChild>
            <w:div w:id="1647663772">
              <w:marLeft w:val="0"/>
              <w:marRight w:val="0"/>
              <w:marTop w:val="0"/>
              <w:marBottom w:val="0"/>
              <w:divBdr>
                <w:top w:val="none" w:sz="0" w:space="0" w:color="auto"/>
                <w:left w:val="none" w:sz="0" w:space="0" w:color="auto"/>
                <w:bottom w:val="none" w:sz="0" w:space="0" w:color="auto"/>
                <w:right w:val="none" w:sz="0" w:space="0" w:color="auto"/>
              </w:divBdr>
              <w:divsChild>
                <w:div w:id="1539122371">
                  <w:marLeft w:val="0"/>
                  <w:marRight w:val="0"/>
                  <w:marTop w:val="0"/>
                  <w:marBottom w:val="0"/>
                  <w:divBdr>
                    <w:top w:val="none" w:sz="0" w:space="0" w:color="auto"/>
                    <w:left w:val="none" w:sz="0" w:space="0" w:color="auto"/>
                    <w:bottom w:val="none" w:sz="0" w:space="0" w:color="auto"/>
                    <w:right w:val="none" w:sz="0" w:space="0" w:color="auto"/>
                  </w:divBdr>
                  <w:divsChild>
                    <w:div w:id="1002972876">
                      <w:marLeft w:val="0"/>
                      <w:marRight w:val="0"/>
                      <w:marTop w:val="0"/>
                      <w:marBottom w:val="0"/>
                      <w:divBdr>
                        <w:top w:val="none" w:sz="0" w:space="0" w:color="auto"/>
                        <w:left w:val="none" w:sz="0" w:space="0" w:color="auto"/>
                        <w:bottom w:val="none" w:sz="0" w:space="0" w:color="auto"/>
                        <w:right w:val="none" w:sz="0" w:space="0" w:color="auto"/>
                      </w:divBdr>
                    </w:div>
                    <w:div w:id="18955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how-to-deal-with-a-request-for-information-a-step-by-step-gui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deerviewequineinterventions.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for-organisations/report-a-breach/"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8</Pages>
  <Words>2930</Words>
  <Characters>16703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Tucker</dc:creator>
  <cp:keywords/>
  <dc:description/>
  <cp:lastModifiedBy>Joanne Tucker</cp:lastModifiedBy>
  <cp:revision>8</cp:revision>
  <dcterms:created xsi:type="dcterms:W3CDTF">2023-12-28T14:48:00Z</dcterms:created>
  <dcterms:modified xsi:type="dcterms:W3CDTF">2025-01-05T20:33:00Z</dcterms:modified>
</cp:coreProperties>
</file>